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EAA" w:rsidRDefault="001E5E33">
      <w:pPr>
        <w:pStyle w:val="TableContents"/>
        <w:jc w:val="center"/>
        <w:rPr>
          <w:rFonts w:hint="eastAsia"/>
        </w:rPr>
      </w:pPr>
      <w:r>
        <w:rPr>
          <w:noProof/>
          <w:lang w:eastAsia="it-IT" w:bidi="ar-SA"/>
        </w:rPr>
        <w:drawing>
          <wp:inline distT="0" distB="0" distL="0" distR="0">
            <wp:extent cx="2066760" cy="1457280"/>
            <wp:effectExtent l="0" t="0" r="0" b="0"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6760" cy="14572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E3EAA" w:rsidRDefault="006E3EAA">
      <w:pPr>
        <w:pStyle w:val="Standard"/>
        <w:rPr>
          <w:rFonts w:ascii="Titillium" w:hAnsi="Titillium"/>
          <w:color w:val="1F497D"/>
        </w:rPr>
      </w:pPr>
    </w:p>
    <w:p w:rsidR="006E3EAA" w:rsidRDefault="001E5E33">
      <w:pPr>
        <w:pStyle w:val="Standard"/>
        <w:jc w:val="center"/>
        <w:rPr>
          <w:rFonts w:ascii="Titillium" w:hAnsi="Titillium"/>
          <w:b/>
          <w:color w:val="1F497D"/>
        </w:rPr>
      </w:pPr>
      <w:r>
        <w:rPr>
          <w:rFonts w:ascii="Titillium" w:hAnsi="Titillium"/>
          <w:b/>
          <w:color w:val="1F497D"/>
        </w:rPr>
        <w:t>Cittadinanza italiana per matrimonio o unione civile</w:t>
      </w:r>
    </w:p>
    <w:p w:rsidR="00836198" w:rsidRPr="00D979B8" w:rsidRDefault="00836198">
      <w:pPr>
        <w:pStyle w:val="Standard"/>
        <w:jc w:val="center"/>
        <w:rPr>
          <w:rFonts w:hint="eastAsia"/>
          <w:u w:val="single"/>
        </w:rPr>
      </w:pPr>
      <w:r w:rsidRPr="00D979B8">
        <w:rPr>
          <w:rFonts w:ascii="Titillium" w:hAnsi="Titillium"/>
          <w:b/>
          <w:color w:val="1F497D"/>
          <w:u w:val="single"/>
        </w:rPr>
        <w:t>Aggiornata a</w:t>
      </w:r>
      <w:r w:rsidR="00133BCF">
        <w:rPr>
          <w:rFonts w:ascii="Titillium" w:hAnsi="Titillium"/>
          <w:b/>
          <w:color w:val="1F497D"/>
          <w:u w:val="single"/>
        </w:rPr>
        <w:t xml:space="preserve"> </w:t>
      </w:r>
      <w:r w:rsidR="008B72EB">
        <w:rPr>
          <w:rFonts w:ascii="Titillium" w:hAnsi="Titillium"/>
          <w:b/>
          <w:color w:val="1F497D"/>
          <w:u w:val="single"/>
        </w:rPr>
        <w:t>MAGGIO</w:t>
      </w:r>
      <w:r w:rsidR="00133BCF">
        <w:rPr>
          <w:rFonts w:ascii="Titillium" w:hAnsi="Titillium"/>
          <w:b/>
          <w:color w:val="1F497D"/>
          <w:u w:val="single"/>
        </w:rPr>
        <w:t xml:space="preserve"> </w:t>
      </w:r>
      <w:r w:rsidR="00E0718C">
        <w:rPr>
          <w:rFonts w:ascii="Titillium" w:hAnsi="Titillium"/>
          <w:b/>
          <w:color w:val="1F497D"/>
          <w:u w:val="single"/>
        </w:rPr>
        <w:t>2026</w:t>
      </w:r>
    </w:p>
    <w:p w:rsidR="006E3EAA" w:rsidRDefault="006E3EAA">
      <w:pPr>
        <w:pStyle w:val="Standard"/>
        <w:jc w:val="center"/>
        <w:rPr>
          <w:rFonts w:hint="eastAsia"/>
        </w:rPr>
      </w:pPr>
    </w:p>
    <w:p w:rsidR="006E3EAA" w:rsidRDefault="006E3EAA">
      <w:pPr>
        <w:pStyle w:val="Standard"/>
        <w:jc w:val="center"/>
        <w:rPr>
          <w:rFonts w:ascii="Titillium" w:hAnsi="Titillium"/>
          <w:color w:val="1F497D"/>
        </w:rPr>
      </w:pPr>
    </w:p>
    <w:p w:rsidR="006E3EAA" w:rsidRPr="0094177F" w:rsidRDefault="00266B54">
      <w:pPr>
        <w:pStyle w:val="Textbody"/>
        <w:numPr>
          <w:ilvl w:val="0"/>
          <w:numId w:val="11"/>
        </w:numPr>
        <w:spacing w:before="120"/>
        <w:rPr>
          <w:rFonts w:hint="eastAsia"/>
          <w:b/>
        </w:rPr>
      </w:pPr>
      <w:hyperlink w:anchor="Cenni" w:history="1">
        <w:r w:rsidR="001E5E33" w:rsidRPr="0094177F">
          <w:rPr>
            <w:rStyle w:val="Internetlink"/>
            <w:rFonts w:ascii="Titillium" w:hAnsi="Titillium" w:cs="Arial"/>
            <w:b/>
          </w:rPr>
          <w:t>Cenni normativi</w:t>
        </w:r>
      </w:hyperlink>
    </w:p>
    <w:p w:rsidR="006E3EAA" w:rsidRPr="0094177F" w:rsidRDefault="006E3EAA">
      <w:pPr>
        <w:pStyle w:val="Textbody"/>
        <w:spacing w:before="120"/>
        <w:ind w:left="720"/>
        <w:rPr>
          <w:rFonts w:ascii="Titillium" w:hAnsi="Titillium"/>
          <w:b/>
        </w:rPr>
      </w:pPr>
    </w:p>
    <w:p w:rsidR="006E3EAA" w:rsidRPr="0094177F" w:rsidRDefault="00266B54">
      <w:pPr>
        <w:pStyle w:val="Textbody"/>
        <w:numPr>
          <w:ilvl w:val="0"/>
          <w:numId w:val="1"/>
        </w:numPr>
        <w:spacing w:before="120"/>
        <w:rPr>
          <w:rFonts w:hint="eastAsia"/>
          <w:b/>
        </w:rPr>
      </w:pPr>
      <w:hyperlink w:anchor="Requisiti" w:history="1">
        <w:r w:rsidR="001E5E33" w:rsidRPr="0094177F">
          <w:rPr>
            <w:rStyle w:val="Internetlink"/>
            <w:rFonts w:ascii="Titillium" w:hAnsi="Titillium" w:cs="Arial"/>
            <w:b/>
          </w:rPr>
          <w:t>Requisiti</w:t>
        </w:r>
      </w:hyperlink>
    </w:p>
    <w:p w:rsidR="006E3EAA" w:rsidRPr="0094177F" w:rsidRDefault="006E3EAA">
      <w:pPr>
        <w:pStyle w:val="Paragrafoelenco"/>
        <w:rPr>
          <w:rFonts w:ascii="Titillium" w:hAnsi="Titillium"/>
          <w:b/>
        </w:rPr>
      </w:pPr>
    </w:p>
    <w:p w:rsidR="006E3EAA" w:rsidRPr="0094177F" w:rsidRDefault="00266B54">
      <w:pPr>
        <w:pStyle w:val="Textbody"/>
        <w:numPr>
          <w:ilvl w:val="0"/>
          <w:numId w:val="1"/>
        </w:numPr>
        <w:spacing w:before="120"/>
        <w:rPr>
          <w:rFonts w:hint="eastAsia"/>
          <w:b/>
        </w:rPr>
      </w:pPr>
      <w:hyperlink w:anchor="Documenti" w:history="1">
        <w:r w:rsidR="001E5E33" w:rsidRPr="0094177F">
          <w:rPr>
            <w:rStyle w:val="Internetlink"/>
            <w:rFonts w:ascii="Titillium" w:hAnsi="Titillium" w:cs="Arial"/>
            <w:b/>
          </w:rPr>
          <w:t>Documenti</w:t>
        </w:r>
      </w:hyperlink>
    </w:p>
    <w:p w:rsidR="006E3EAA" w:rsidRPr="0094177F" w:rsidRDefault="006E3EAA">
      <w:pPr>
        <w:pStyle w:val="Paragrafoelenco"/>
        <w:rPr>
          <w:rFonts w:ascii="Titillium" w:hAnsi="Titillium"/>
          <w:b/>
        </w:rPr>
      </w:pPr>
    </w:p>
    <w:p w:rsidR="006E3EAA" w:rsidRPr="0094177F" w:rsidRDefault="00266B54">
      <w:pPr>
        <w:pStyle w:val="Textbody"/>
        <w:numPr>
          <w:ilvl w:val="0"/>
          <w:numId w:val="1"/>
        </w:numPr>
        <w:spacing w:before="120"/>
        <w:rPr>
          <w:rFonts w:hint="eastAsia"/>
          <w:b/>
        </w:rPr>
      </w:pPr>
      <w:hyperlink w:anchor="Procedura" w:history="1">
        <w:r w:rsidR="001E5E33" w:rsidRPr="0094177F">
          <w:rPr>
            <w:rStyle w:val="Internetlink"/>
            <w:rFonts w:ascii="Titillium" w:hAnsi="Titillium" w:cs="Arial"/>
            <w:b/>
          </w:rPr>
          <w:t>PROCEDURA</w:t>
        </w:r>
      </w:hyperlink>
    </w:p>
    <w:p w:rsidR="006E3EAA" w:rsidRPr="0094177F" w:rsidRDefault="001E5E33">
      <w:pPr>
        <w:pStyle w:val="Textbody"/>
        <w:spacing w:before="120"/>
        <w:ind w:left="1080"/>
        <w:rPr>
          <w:rFonts w:hint="eastAsia"/>
          <w:b/>
        </w:rPr>
      </w:pPr>
      <w:r w:rsidRPr="0094177F">
        <w:rPr>
          <w:rFonts w:ascii="Titillium" w:hAnsi="Titillium" w:cs="Arial"/>
          <w:b/>
        </w:rPr>
        <w:t xml:space="preserve">4.1 </w:t>
      </w:r>
      <w:hyperlink w:anchor="Fase1" w:history="1">
        <w:r w:rsidRPr="0094177F">
          <w:rPr>
            <w:rStyle w:val="Internetlink"/>
            <w:rFonts w:ascii="Titillium" w:hAnsi="Titillium" w:cs="Arial"/>
            <w:b/>
          </w:rPr>
          <w:t>Fase 1 registrazione</w:t>
        </w:r>
      </w:hyperlink>
      <w:r w:rsidR="00D66361" w:rsidRPr="0094177F">
        <w:rPr>
          <w:rStyle w:val="Internetlink"/>
          <w:rFonts w:ascii="Titillium" w:hAnsi="Titillium" w:cs="Arial"/>
          <w:b/>
        </w:rPr>
        <w:t xml:space="preserve"> e inserimento istanza</w:t>
      </w:r>
    </w:p>
    <w:p w:rsidR="006E3EAA" w:rsidRPr="0094177F" w:rsidRDefault="001E5E33">
      <w:pPr>
        <w:pStyle w:val="Textbody"/>
        <w:spacing w:before="120"/>
        <w:ind w:left="1080"/>
        <w:rPr>
          <w:rFonts w:hint="eastAsia"/>
          <w:b/>
        </w:rPr>
      </w:pPr>
      <w:r w:rsidRPr="0094177F">
        <w:rPr>
          <w:rFonts w:ascii="Titillium" w:hAnsi="Titillium" w:cs="Arial"/>
          <w:b/>
        </w:rPr>
        <w:t>4.</w:t>
      </w:r>
      <w:r w:rsidR="00D66361" w:rsidRPr="0094177F">
        <w:rPr>
          <w:rFonts w:ascii="Titillium" w:hAnsi="Titillium" w:cs="Arial"/>
          <w:b/>
        </w:rPr>
        <w:t>2</w:t>
      </w:r>
      <w:r w:rsidRPr="0094177F">
        <w:rPr>
          <w:rFonts w:ascii="Titillium" w:hAnsi="Titillium" w:cs="Arial"/>
          <w:b/>
        </w:rPr>
        <w:t xml:space="preserve"> </w:t>
      </w:r>
      <w:hyperlink w:anchor="Fase3" w:history="1">
        <w:r w:rsidRPr="0094177F">
          <w:rPr>
            <w:rStyle w:val="Internetlink"/>
            <w:rFonts w:ascii="Titillium" w:hAnsi="Titillium" w:cs="Arial"/>
            <w:b/>
          </w:rPr>
          <w:t xml:space="preserve">Fase </w:t>
        </w:r>
        <w:r w:rsidR="00D66361" w:rsidRPr="0094177F">
          <w:rPr>
            <w:rStyle w:val="Internetlink"/>
            <w:rFonts w:ascii="Titillium" w:hAnsi="Titillium" w:cs="Arial"/>
            <w:b/>
          </w:rPr>
          <w:t>2</w:t>
        </w:r>
        <w:r w:rsidRPr="0094177F">
          <w:rPr>
            <w:rStyle w:val="Internetlink"/>
            <w:rFonts w:ascii="Titillium" w:hAnsi="Titillium" w:cs="Arial"/>
            <w:b/>
          </w:rPr>
          <w:t xml:space="preserve"> verifica consolare</w:t>
        </w:r>
      </w:hyperlink>
    </w:p>
    <w:p w:rsidR="006E3EAA" w:rsidRPr="0094177F" w:rsidRDefault="001E5E33">
      <w:pPr>
        <w:pStyle w:val="Textbody"/>
        <w:spacing w:before="120"/>
        <w:ind w:left="1080"/>
        <w:rPr>
          <w:rFonts w:hint="eastAsia"/>
          <w:b/>
        </w:rPr>
      </w:pPr>
      <w:r w:rsidRPr="0094177F">
        <w:rPr>
          <w:rFonts w:ascii="Titillium" w:hAnsi="Titillium" w:cs="Arial"/>
          <w:b/>
        </w:rPr>
        <w:t>4.</w:t>
      </w:r>
      <w:r w:rsidR="00D66361" w:rsidRPr="0094177F">
        <w:rPr>
          <w:rFonts w:ascii="Titillium" w:hAnsi="Titillium" w:cs="Arial"/>
          <w:b/>
        </w:rPr>
        <w:t>3</w:t>
      </w:r>
      <w:r w:rsidRPr="0094177F">
        <w:rPr>
          <w:rFonts w:ascii="Titillium" w:hAnsi="Titillium" w:cs="Arial"/>
          <w:b/>
        </w:rPr>
        <w:t xml:space="preserve"> </w:t>
      </w:r>
      <w:hyperlink w:anchor="Fase4" w:history="1">
        <w:r w:rsidRPr="0094177F">
          <w:rPr>
            <w:rStyle w:val="Internetlink"/>
            <w:rFonts w:ascii="Titillium" w:hAnsi="Titillium" w:cs="Arial"/>
            <w:b/>
          </w:rPr>
          <w:t xml:space="preserve">Fase </w:t>
        </w:r>
        <w:r w:rsidR="00D66361" w:rsidRPr="0094177F">
          <w:rPr>
            <w:rStyle w:val="Internetlink"/>
            <w:rFonts w:ascii="Titillium" w:hAnsi="Titillium" w:cs="Arial"/>
            <w:b/>
          </w:rPr>
          <w:t>3</w:t>
        </w:r>
        <w:r w:rsidRPr="0094177F">
          <w:rPr>
            <w:rStyle w:val="Internetlink"/>
            <w:rFonts w:ascii="Titillium" w:hAnsi="Titillium" w:cs="Arial"/>
            <w:b/>
          </w:rPr>
          <w:t xml:space="preserve"> valutazione </w:t>
        </w:r>
        <w:r w:rsidR="00D66361" w:rsidRPr="0094177F">
          <w:rPr>
            <w:rStyle w:val="Internetlink"/>
            <w:rFonts w:ascii="Titillium" w:hAnsi="Titillium" w:cs="Arial"/>
            <w:b/>
          </w:rPr>
          <w:t>e termini del procedimento</w:t>
        </w:r>
      </w:hyperlink>
    </w:p>
    <w:p w:rsidR="006E3EAA" w:rsidRPr="0094177F" w:rsidRDefault="001E5E33">
      <w:pPr>
        <w:pStyle w:val="Textbody"/>
        <w:spacing w:before="120"/>
        <w:ind w:left="1080"/>
        <w:rPr>
          <w:rFonts w:hint="eastAsia"/>
          <w:b/>
        </w:rPr>
      </w:pPr>
      <w:r w:rsidRPr="0094177F">
        <w:rPr>
          <w:rFonts w:ascii="Titillium" w:hAnsi="Titillium" w:cs="Arial"/>
          <w:b/>
        </w:rPr>
        <w:t>4.</w:t>
      </w:r>
      <w:r w:rsidR="00D66361" w:rsidRPr="0094177F">
        <w:rPr>
          <w:rFonts w:ascii="Titillium" w:hAnsi="Titillium" w:cs="Arial"/>
          <w:b/>
        </w:rPr>
        <w:t>4</w:t>
      </w:r>
      <w:r w:rsidRPr="0094177F">
        <w:rPr>
          <w:rFonts w:ascii="Titillium" w:hAnsi="Titillium" w:cs="Arial"/>
          <w:b/>
        </w:rPr>
        <w:t xml:space="preserve"> </w:t>
      </w:r>
      <w:hyperlink w:anchor="Fase5" w:history="1">
        <w:r w:rsidR="002B6DE8" w:rsidRPr="0094177F">
          <w:rPr>
            <w:rStyle w:val="Internetlink"/>
            <w:rFonts w:ascii="Titillium" w:hAnsi="Titillium" w:cs="Arial"/>
            <w:b/>
          </w:rPr>
          <w:t xml:space="preserve">Fase </w:t>
        </w:r>
        <w:r w:rsidR="00D66361" w:rsidRPr="0094177F">
          <w:rPr>
            <w:rStyle w:val="Internetlink"/>
            <w:rFonts w:ascii="Titillium" w:hAnsi="Titillium" w:cs="Arial"/>
            <w:b/>
          </w:rPr>
          <w:t>4</w:t>
        </w:r>
        <w:r w:rsidR="002B6DE8" w:rsidRPr="0094177F">
          <w:rPr>
            <w:rStyle w:val="Internetlink"/>
            <w:rFonts w:ascii="Titillium" w:hAnsi="Titillium" w:cs="Arial"/>
            <w:b/>
          </w:rPr>
          <w:t xml:space="preserve"> d</w:t>
        </w:r>
        <w:r w:rsidRPr="0094177F">
          <w:rPr>
            <w:rStyle w:val="Internetlink"/>
            <w:rFonts w:ascii="Titillium" w:hAnsi="Titillium" w:cs="Arial"/>
            <w:b/>
          </w:rPr>
          <w:t xml:space="preserve">ecreto, </w:t>
        </w:r>
        <w:r w:rsidR="002B6DE8" w:rsidRPr="0094177F">
          <w:rPr>
            <w:rStyle w:val="Internetlink"/>
            <w:rFonts w:ascii="Titillium" w:hAnsi="Titillium" w:cs="Arial"/>
            <w:b/>
          </w:rPr>
          <w:t>n</w:t>
        </w:r>
        <w:r w:rsidRPr="0094177F">
          <w:rPr>
            <w:rStyle w:val="Internetlink"/>
            <w:rFonts w:ascii="Titillium" w:hAnsi="Titillium" w:cs="Arial"/>
            <w:b/>
          </w:rPr>
          <w:t>otifica</w:t>
        </w:r>
        <w:r w:rsidR="00D66361" w:rsidRPr="0094177F">
          <w:rPr>
            <w:rStyle w:val="Internetlink"/>
            <w:rFonts w:ascii="Titillium" w:hAnsi="Titillium" w:cs="Arial"/>
            <w:b/>
          </w:rPr>
          <w:t xml:space="preserve"> e</w:t>
        </w:r>
        <w:r w:rsidRPr="0094177F">
          <w:rPr>
            <w:rStyle w:val="Internetlink"/>
            <w:rFonts w:ascii="Titillium" w:hAnsi="Titillium" w:cs="Arial"/>
            <w:b/>
          </w:rPr>
          <w:t xml:space="preserve"> </w:t>
        </w:r>
        <w:r w:rsidR="002B6DE8" w:rsidRPr="0094177F">
          <w:rPr>
            <w:rStyle w:val="Internetlink"/>
            <w:rFonts w:ascii="Titillium" w:hAnsi="Titillium" w:cs="Arial"/>
            <w:b/>
          </w:rPr>
          <w:t>g</w:t>
        </w:r>
        <w:r w:rsidRPr="0094177F">
          <w:rPr>
            <w:rStyle w:val="Internetlink"/>
            <w:rFonts w:ascii="Titillium" w:hAnsi="Titillium" w:cs="Arial"/>
            <w:b/>
          </w:rPr>
          <w:t>iuramento</w:t>
        </w:r>
      </w:hyperlink>
    </w:p>
    <w:p w:rsidR="006E3EAA" w:rsidRPr="0094177F" w:rsidRDefault="00266B54">
      <w:pPr>
        <w:pStyle w:val="Textbody"/>
        <w:spacing w:before="120"/>
        <w:ind w:left="1080"/>
        <w:rPr>
          <w:rFonts w:hint="eastAsia"/>
          <w:b/>
        </w:rPr>
      </w:pPr>
      <w:hyperlink w:anchor="Fase5" w:history="1"/>
    </w:p>
    <w:bookmarkStart w:id="0" w:name="Contattielinkutili"/>
    <w:p w:rsidR="006E3EAA" w:rsidRPr="00B50A99" w:rsidRDefault="00B50A99">
      <w:pPr>
        <w:pStyle w:val="Textbody"/>
        <w:numPr>
          <w:ilvl w:val="0"/>
          <w:numId w:val="1"/>
        </w:numPr>
        <w:spacing w:before="120"/>
        <w:rPr>
          <w:rStyle w:val="Collegamentoipertestuale"/>
          <w:rFonts w:hint="eastAsia"/>
          <w:b/>
        </w:rPr>
      </w:pPr>
      <w:r>
        <w:rPr>
          <w:rStyle w:val="Internetlink"/>
          <w:rFonts w:ascii="Titillium" w:hAnsi="Titillium" w:cs="Arial"/>
          <w:b/>
        </w:rPr>
        <w:fldChar w:fldCharType="begin"/>
      </w:r>
      <w:r>
        <w:rPr>
          <w:rStyle w:val="Internetlink"/>
          <w:rFonts w:ascii="Titillium" w:hAnsi="Titillium" w:cs="Arial"/>
          <w:b/>
        </w:rPr>
        <w:instrText xml:space="preserve"> HYPERLINK  \l "Costi" </w:instrText>
      </w:r>
      <w:r>
        <w:rPr>
          <w:rStyle w:val="Internetlink"/>
          <w:rFonts w:ascii="Titillium" w:hAnsi="Titillium" w:cs="Arial"/>
          <w:b/>
        </w:rPr>
        <w:fldChar w:fldCharType="separate"/>
      </w:r>
      <w:r w:rsidR="000F134E" w:rsidRPr="00B50A99">
        <w:rPr>
          <w:rStyle w:val="Collegamentoipertestuale"/>
          <w:rFonts w:ascii="Titillium" w:hAnsi="Titillium" w:cs="Arial"/>
          <w:b/>
        </w:rPr>
        <w:t>C</w:t>
      </w:r>
      <w:r w:rsidR="001E5E33" w:rsidRPr="00B50A99">
        <w:rPr>
          <w:rStyle w:val="Collegamentoipertestuale"/>
          <w:rFonts w:ascii="Titillium" w:hAnsi="Titillium" w:cs="Arial"/>
          <w:b/>
        </w:rPr>
        <w:t>osti</w:t>
      </w:r>
    </w:p>
    <w:bookmarkEnd w:id="0"/>
    <w:p w:rsidR="006E3EAA" w:rsidRPr="0094177F" w:rsidRDefault="00B50A99">
      <w:pPr>
        <w:pStyle w:val="Textbody"/>
        <w:spacing w:before="120"/>
        <w:ind w:left="720"/>
        <w:rPr>
          <w:rFonts w:ascii="Titillium" w:hAnsi="Titillium"/>
          <w:b/>
        </w:rPr>
      </w:pPr>
      <w:r>
        <w:rPr>
          <w:rStyle w:val="Internetlink"/>
          <w:rFonts w:ascii="Titillium" w:hAnsi="Titillium" w:cs="Arial"/>
          <w:b/>
        </w:rPr>
        <w:fldChar w:fldCharType="end"/>
      </w:r>
    </w:p>
    <w:p w:rsidR="006E3EAA" w:rsidRPr="0094177F" w:rsidRDefault="00266B54">
      <w:pPr>
        <w:pStyle w:val="Textbody"/>
        <w:numPr>
          <w:ilvl w:val="0"/>
          <w:numId w:val="1"/>
        </w:numPr>
        <w:spacing w:before="120"/>
        <w:rPr>
          <w:rFonts w:hint="eastAsia"/>
          <w:b/>
        </w:rPr>
      </w:pPr>
      <w:hyperlink w:anchor="Contattielinkutili" w:history="1">
        <w:r w:rsidR="001E5E33" w:rsidRPr="0094177F">
          <w:rPr>
            <w:rStyle w:val="Internetlink"/>
            <w:rFonts w:ascii="Titillium" w:hAnsi="Titillium" w:cs="Arial"/>
            <w:b/>
          </w:rPr>
          <w:t>Contatti e link utili</w:t>
        </w:r>
      </w:hyperlink>
    </w:p>
    <w:p w:rsidR="006E3EAA" w:rsidRPr="0060165C" w:rsidRDefault="001E5E33" w:rsidP="00BA4A72">
      <w:pPr>
        <w:pStyle w:val="Standard"/>
        <w:pageBreakBefore/>
        <w:spacing w:after="120"/>
        <w:rPr>
          <w:rFonts w:hint="eastAsia"/>
          <w:b/>
        </w:rPr>
      </w:pPr>
      <w:r w:rsidRPr="0060165C">
        <w:rPr>
          <w:rFonts w:ascii="Titillium" w:hAnsi="Titillium" w:cs="Arial"/>
          <w:b/>
          <w:color w:val="2F5496"/>
          <w:sz w:val="28"/>
          <w:szCs w:val="28"/>
        </w:rPr>
        <w:lastRenderedPageBreak/>
        <w:t>1.</w:t>
      </w:r>
      <w:hyperlink r:id="rId9" w:history="1">
        <w:r w:rsidRPr="0060165C">
          <w:rPr>
            <w:rStyle w:val="Internetlink"/>
            <w:rFonts w:ascii="Titillium" w:eastAsia="Microsoft YaHei" w:hAnsi="Titillium" w:cs="Arial"/>
            <w:b/>
            <w:color w:val="2F5496"/>
            <w:sz w:val="28"/>
            <w:szCs w:val="28"/>
          </w:rPr>
          <w:t>Cen</w:t>
        </w:r>
      </w:hyperlink>
      <w:bookmarkStart w:id="1" w:name="Cenni"/>
      <w:bookmarkEnd w:id="1"/>
      <w:r w:rsidRPr="0060165C">
        <w:fldChar w:fldCharType="begin"/>
      </w:r>
      <w:r w:rsidRPr="0060165C">
        <w:rPr>
          <w:b/>
        </w:rPr>
        <w:instrText xml:space="preserve"> HYPERLINK  "https://www.esteri.it/mae/it/ministero/normativaonline/normativa_consolare/serviziconsolari/cittadinanza.html" </w:instrText>
      </w:r>
      <w:r w:rsidRPr="0060165C">
        <w:fldChar w:fldCharType="separate"/>
      </w:r>
      <w:r w:rsidRPr="0060165C">
        <w:rPr>
          <w:rStyle w:val="Internetlink"/>
          <w:rFonts w:ascii="Titillium" w:eastAsia="Microsoft YaHei" w:hAnsi="Titillium" w:cs="Arial"/>
          <w:b/>
          <w:color w:val="2F5496"/>
          <w:sz w:val="28"/>
          <w:szCs w:val="28"/>
        </w:rPr>
        <w:t>ni normativi</w:t>
      </w:r>
      <w:r w:rsidRPr="0060165C">
        <w:rPr>
          <w:rStyle w:val="Internetlink"/>
          <w:rFonts w:ascii="Titillium" w:eastAsia="Microsoft YaHei" w:hAnsi="Titillium" w:cs="Arial"/>
          <w:b/>
          <w:color w:val="2F5496"/>
          <w:sz w:val="28"/>
          <w:szCs w:val="28"/>
        </w:rPr>
        <w:fldChar w:fldCharType="end"/>
      </w:r>
    </w:p>
    <w:p w:rsidR="006E3EAA" w:rsidRPr="00D979B8" w:rsidRDefault="001E5E33" w:rsidP="00D979B8">
      <w:pPr>
        <w:pStyle w:val="NormaleWeb"/>
        <w:shd w:val="clear" w:color="auto" w:fill="FFFFFF"/>
        <w:spacing w:before="0" w:after="0"/>
        <w:jc w:val="both"/>
        <w:rPr>
          <w:b/>
          <w:lang w:val="it-IT"/>
        </w:rPr>
      </w:pPr>
      <w:r w:rsidRPr="00D979B8">
        <w:rPr>
          <w:rFonts w:ascii="Titillium" w:hAnsi="Titillium" w:cs="Arial"/>
          <w:b/>
          <w:i/>
          <w:iCs/>
          <w:color w:val="2E74B5"/>
          <w:sz w:val="22"/>
          <w:szCs w:val="22"/>
          <w:lang w:val="it-IT"/>
        </w:rPr>
        <w:t>In conformità alla normativa in vigore, che richiede la conoscenza della lingua italiana, le informazioni relative alla cittadinanza per matrimonio vengono fornite in italiano.</w:t>
      </w:r>
    </w:p>
    <w:p w:rsidR="006E3EAA" w:rsidRDefault="001E5E33" w:rsidP="00D979B8">
      <w:pPr>
        <w:pStyle w:val="NormaleWeb"/>
        <w:shd w:val="clear" w:color="auto" w:fill="FFFFFF"/>
        <w:spacing w:before="0" w:after="0"/>
        <w:jc w:val="both"/>
        <w:rPr>
          <w:rFonts w:ascii="Titillium" w:hAnsi="Titillium" w:cs="Arial"/>
          <w:i/>
          <w:iCs/>
          <w:color w:val="2E74B5"/>
          <w:sz w:val="22"/>
          <w:szCs w:val="22"/>
          <w:lang w:val="it-IT"/>
        </w:rPr>
      </w:pPr>
      <w:r>
        <w:rPr>
          <w:rFonts w:ascii="Titillium" w:hAnsi="Titillium" w:cs="Arial"/>
          <w:i/>
          <w:iCs/>
          <w:color w:val="2E74B5"/>
          <w:sz w:val="22"/>
          <w:szCs w:val="22"/>
          <w:lang w:val="it-IT"/>
        </w:rPr>
        <w:t xml:space="preserve">Coloro che richiedono la cittadinanza italiana per matrimonio o unione civile devono essere a conoscenza dei doveri nei confronti della Repubblica italiana, primi fra tutti l’adesione ai valori nazionali </w:t>
      </w:r>
      <w:r w:rsidR="00133BCF">
        <w:rPr>
          <w:rFonts w:ascii="Titillium" w:hAnsi="Titillium" w:cs="Arial"/>
          <w:i/>
          <w:iCs/>
          <w:color w:val="2E74B5"/>
          <w:sz w:val="22"/>
          <w:szCs w:val="22"/>
          <w:lang w:val="it-IT"/>
        </w:rPr>
        <w:t>e l’irreprensibilità</w:t>
      </w:r>
      <w:r w:rsidR="00575A67">
        <w:rPr>
          <w:rFonts w:ascii="Titillium" w:hAnsi="Titillium" w:cs="Arial"/>
          <w:i/>
          <w:iCs/>
          <w:color w:val="2E74B5"/>
          <w:sz w:val="22"/>
          <w:szCs w:val="22"/>
          <w:lang w:val="it-IT"/>
        </w:rPr>
        <w:t xml:space="preserve"> della condotta.</w:t>
      </w:r>
    </w:p>
    <w:p w:rsidR="00D979B8" w:rsidRPr="00575A67" w:rsidRDefault="00D979B8" w:rsidP="00D979B8">
      <w:pPr>
        <w:pStyle w:val="NormaleWeb"/>
        <w:shd w:val="clear" w:color="auto" w:fill="FFFFFF"/>
        <w:spacing w:before="0" w:after="0"/>
        <w:jc w:val="both"/>
        <w:rPr>
          <w:lang w:val="it-IT"/>
        </w:rPr>
      </w:pPr>
    </w:p>
    <w:p w:rsidR="006E3EAA" w:rsidRPr="002B6DE8" w:rsidRDefault="001E5E33" w:rsidP="00D979B8">
      <w:pPr>
        <w:pStyle w:val="NormaleWeb"/>
        <w:shd w:val="clear" w:color="auto" w:fill="FFFFFF"/>
        <w:spacing w:before="0" w:after="240"/>
        <w:jc w:val="both"/>
        <w:rPr>
          <w:lang w:val="it-IT"/>
        </w:rPr>
      </w:pPr>
      <w:r>
        <w:rPr>
          <w:rFonts w:ascii="Titillium" w:hAnsi="Titillium" w:cs="Arial"/>
          <w:color w:val="484848"/>
          <w:sz w:val="22"/>
          <w:szCs w:val="22"/>
          <w:lang w:val="it-IT"/>
        </w:rPr>
        <w:t>L’acquisto della cittadinanza italiana da parte del coniuge straniero o apolide che abbia contratto matrimonio con cittadino italiano a partire dal 27 aprile 1983 è attualmente regolato dalla Legge 5 febbraio 1992 n. 91 (artt. 5, 6, 7 e 8) e successive modifiche.</w:t>
      </w:r>
    </w:p>
    <w:p w:rsidR="006E3EAA" w:rsidRDefault="001E5E33" w:rsidP="00D979B8">
      <w:pPr>
        <w:pStyle w:val="Standard"/>
        <w:spacing w:after="240"/>
        <w:jc w:val="both"/>
        <w:rPr>
          <w:rFonts w:hint="eastAsia"/>
        </w:rPr>
      </w:pPr>
      <w:r>
        <w:rPr>
          <w:rFonts w:ascii="Titillium" w:hAnsi="Titillium" w:cs="Arial"/>
          <w:color w:val="484848"/>
          <w:sz w:val="22"/>
          <w:szCs w:val="22"/>
        </w:rPr>
        <w:t xml:space="preserve">Le </w:t>
      </w:r>
      <w:r>
        <w:rPr>
          <w:rFonts w:ascii="Titillium" w:hAnsi="Titillium" w:cs="Arial"/>
          <w:bCs/>
          <w:color w:val="484848"/>
          <w:sz w:val="22"/>
          <w:szCs w:val="22"/>
        </w:rPr>
        <w:t xml:space="preserve">richieste di cittadinanza italiana possono essere presentate anche da parte del cittadino o della cittadina stranieri che hanno costituito un’unione civile con cittadino/a italiano/a trascritta nei registri dello stato civile del Comune italiano (D. </w:t>
      </w:r>
      <w:proofErr w:type="spellStart"/>
      <w:r>
        <w:rPr>
          <w:rFonts w:ascii="Titillium" w:hAnsi="Titillium" w:cs="Arial"/>
          <w:bCs/>
          <w:color w:val="484848"/>
          <w:sz w:val="22"/>
          <w:szCs w:val="22"/>
        </w:rPr>
        <w:t>Lgs</w:t>
      </w:r>
      <w:proofErr w:type="spellEnd"/>
      <w:r>
        <w:rPr>
          <w:rFonts w:ascii="Titillium" w:hAnsi="Titillium" w:cs="Arial"/>
          <w:bCs/>
          <w:color w:val="484848"/>
          <w:sz w:val="22"/>
          <w:szCs w:val="22"/>
        </w:rPr>
        <w:t>. 5, 6 e 7/ 2017)</w:t>
      </w:r>
      <w:r>
        <w:rPr>
          <w:rFonts w:ascii="Titillium" w:hAnsi="Titillium" w:cs="Arial"/>
          <w:color w:val="484848"/>
          <w:sz w:val="22"/>
          <w:szCs w:val="22"/>
        </w:rPr>
        <w:t>.</w:t>
      </w:r>
    </w:p>
    <w:p w:rsidR="006E3EAA" w:rsidRDefault="001E5E33" w:rsidP="00D979B8">
      <w:pPr>
        <w:pStyle w:val="Textbody"/>
        <w:spacing w:after="240" w:line="240" w:lineRule="auto"/>
        <w:jc w:val="both"/>
        <w:rPr>
          <w:rFonts w:hint="eastAsia"/>
        </w:rPr>
      </w:pPr>
      <w:r>
        <w:rPr>
          <w:rFonts w:ascii="Titillium" w:hAnsi="Titillium" w:cs="Arial"/>
          <w:color w:val="484848"/>
          <w:sz w:val="22"/>
          <w:szCs w:val="22"/>
        </w:rPr>
        <w:t>Il coniuge/parte dell’unione civile straniero può acquistare la cittadinanza italiana su domanda, in presenza dei requisiti stabiliti dalla normativa vigente, come spiegato nelle sezioni successive.</w:t>
      </w:r>
    </w:p>
    <w:p w:rsidR="006E3EAA" w:rsidRPr="00D979B8" w:rsidRDefault="001E5E33">
      <w:pPr>
        <w:pStyle w:val="Textbody"/>
        <w:spacing w:after="240" w:line="360" w:lineRule="auto"/>
        <w:jc w:val="both"/>
        <w:rPr>
          <w:rFonts w:hint="eastAsia"/>
          <w:b/>
          <w:u w:val="single"/>
        </w:rPr>
      </w:pPr>
      <w:r w:rsidRPr="00D979B8">
        <w:rPr>
          <w:rFonts w:ascii="Titillium" w:hAnsi="Titillium" w:cs="Arial"/>
          <w:b/>
          <w:color w:val="484848"/>
          <w:sz w:val="22"/>
          <w:szCs w:val="22"/>
          <w:u w:val="single"/>
        </w:rPr>
        <w:t>Riferimenti normativi:</w:t>
      </w:r>
    </w:p>
    <w:p w:rsidR="006E3EAA" w:rsidRDefault="001E5E33" w:rsidP="00EE10C6">
      <w:pPr>
        <w:pStyle w:val="Textbody"/>
        <w:numPr>
          <w:ilvl w:val="0"/>
          <w:numId w:val="18"/>
        </w:numPr>
        <w:spacing w:after="120" w:line="360" w:lineRule="auto"/>
        <w:ind w:left="714" w:hanging="357"/>
        <w:jc w:val="both"/>
        <w:rPr>
          <w:rFonts w:hint="eastAsia"/>
        </w:rPr>
      </w:pPr>
      <w:r>
        <w:rPr>
          <w:rFonts w:ascii="Titillium" w:hAnsi="Titillium" w:cs="Arial"/>
          <w:color w:val="484848"/>
          <w:sz w:val="22"/>
          <w:szCs w:val="22"/>
        </w:rPr>
        <w:t>Legge N.123 del 21 aprile 1983</w:t>
      </w:r>
      <w:r w:rsidR="00D979B8">
        <w:rPr>
          <w:rFonts w:ascii="Titillium" w:hAnsi="Titillium" w:cs="Arial"/>
          <w:color w:val="484848"/>
          <w:sz w:val="22"/>
          <w:szCs w:val="22"/>
        </w:rPr>
        <w:t>;</w:t>
      </w:r>
    </w:p>
    <w:p w:rsidR="006E3EAA" w:rsidRPr="00133BCF" w:rsidRDefault="001E5E33" w:rsidP="00EE10C6">
      <w:pPr>
        <w:pStyle w:val="Textbody"/>
        <w:numPr>
          <w:ilvl w:val="0"/>
          <w:numId w:val="18"/>
        </w:numPr>
        <w:spacing w:after="120" w:line="360" w:lineRule="auto"/>
        <w:ind w:left="714" w:hanging="357"/>
        <w:jc w:val="both"/>
        <w:rPr>
          <w:rFonts w:hint="eastAsia"/>
        </w:rPr>
      </w:pPr>
      <w:r>
        <w:rPr>
          <w:rFonts w:ascii="Titillium" w:hAnsi="Titillium" w:cs="Arial"/>
          <w:color w:val="484848"/>
          <w:sz w:val="22"/>
          <w:szCs w:val="22"/>
        </w:rPr>
        <w:t>Legge N. 91 del 5 febbraio 1992</w:t>
      </w:r>
      <w:r w:rsidR="00D979B8">
        <w:rPr>
          <w:rFonts w:ascii="Titillium" w:hAnsi="Titillium" w:cs="Arial"/>
          <w:color w:val="484848"/>
          <w:sz w:val="22"/>
          <w:szCs w:val="22"/>
        </w:rPr>
        <w:t xml:space="preserve"> e </w:t>
      </w:r>
      <w:proofErr w:type="spellStart"/>
      <w:r w:rsidR="00D979B8">
        <w:rPr>
          <w:rFonts w:ascii="Titillium" w:hAnsi="Titillium" w:cs="Arial"/>
          <w:color w:val="484848"/>
          <w:sz w:val="22"/>
          <w:szCs w:val="22"/>
        </w:rPr>
        <w:t>DPR</w:t>
      </w:r>
      <w:proofErr w:type="spellEnd"/>
      <w:r w:rsidR="00D979B8">
        <w:rPr>
          <w:rFonts w:ascii="Titillium" w:hAnsi="Titillium" w:cs="Arial"/>
          <w:color w:val="484848"/>
          <w:sz w:val="22"/>
          <w:szCs w:val="22"/>
        </w:rPr>
        <w:t xml:space="preserve"> n. 572/1993 e n. 362/1994;</w:t>
      </w:r>
    </w:p>
    <w:p w:rsidR="00133BCF" w:rsidRPr="00EE10C6" w:rsidRDefault="00133BCF" w:rsidP="00EE10C6">
      <w:pPr>
        <w:pStyle w:val="Textbody"/>
        <w:numPr>
          <w:ilvl w:val="0"/>
          <w:numId w:val="18"/>
        </w:numPr>
        <w:spacing w:after="120" w:line="360" w:lineRule="auto"/>
        <w:ind w:left="714" w:hanging="357"/>
        <w:jc w:val="both"/>
        <w:rPr>
          <w:rFonts w:hint="eastAsia"/>
        </w:rPr>
      </w:pPr>
      <w:r w:rsidRPr="00EE10C6">
        <w:rPr>
          <w:rFonts w:ascii="Titillium" w:hAnsi="Titillium" w:cs="Arial"/>
          <w:color w:val="484848"/>
          <w:sz w:val="22"/>
          <w:szCs w:val="22"/>
        </w:rPr>
        <w:t>Legge N. 94/2009</w:t>
      </w:r>
      <w:r w:rsidR="00B74315" w:rsidRPr="00EE10C6">
        <w:rPr>
          <w:rFonts w:ascii="Titillium" w:hAnsi="Titillium" w:cs="Arial"/>
          <w:color w:val="484848"/>
          <w:sz w:val="22"/>
          <w:szCs w:val="22"/>
        </w:rPr>
        <w:t>;</w:t>
      </w:r>
    </w:p>
    <w:p w:rsidR="006E3EAA" w:rsidRDefault="00D979B8" w:rsidP="00EE10C6">
      <w:pPr>
        <w:pStyle w:val="Textbody"/>
        <w:numPr>
          <w:ilvl w:val="0"/>
          <w:numId w:val="18"/>
        </w:numPr>
        <w:spacing w:after="120" w:line="360" w:lineRule="auto"/>
        <w:ind w:left="714" w:hanging="357"/>
        <w:jc w:val="both"/>
        <w:rPr>
          <w:rFonts w:hint="eastAsia"/>
        </w:rPr>
      </w:pPr>
      <w:r>
        <w:rPr>
          <w:rFonts w:ascii="Titillium" w:hAnsi="Titillium" w:cs="Arial"/>
          <w:color w:val="484848"/>
          <w:sz w:val="22"/>
          <w:szCs w:val="22"/>
        </w:rPr>
        <w:t xml:space="preserve">Legge n. 76/2016 e </w:t>
      </w:r>
      <w:r w:rsidR="001E5E33">
        <w:rPr>
          <w:rFonts w:ascii="Titillium" w:hAnsi="Titillium" w:cs="Arial"/>
          <w:color w:val="484848"/>
          <w:sz w:val="22"/>
          <w:szCs w:val="22"/>
        </w:rPr>
        <w:t>Decreti legislativi N. 5, 6 e 7 del 19 gennaio 2017</w:t>
      </w:r>
      <w:r w:rsidR="0060165C">
        <w:rPr>
          <w:rFonts w:ascii="Titillium" w:hAnsi="Titillium" w:cs="Arial"/>
          <w:color w:val="484848"/>
          <w:sz w:val="22"/>
          <w:szCs w:val="22"/>
        </w:rPr>
        <w:t>;</w:t>
      </w:r>
    </w:p>
    <w:p w:rsidR="006E3EAA" w:rsidRDefault="001E5E33" w:rsidP="00EE10C6">
      <w:pPr>
        <w:pStyle w:val="Textbody"/>
        <w:numPr>
          <w:ilvl w:val="0"/>
          <w:numId w:val="18"/>
        </w:numPr>
        <w:spacing w:after="120" w:line="360" w:lineRule="auto"/>
        <w:ind w:left="714" w:hanging="357"/>
        <w:jc w:val="both"/>
        <w:rPr>
          <w:rFonts w:hint="eastAsia"/>
        </w:rPr>
      </w:pPr>
      <w:r>
        <w:rPr>
          <w:rFonts w:ascii="Titillium" w:hAnsi="Titillium" w:cs="Arial"/>
          <w:color w:val="484848"/>
          <w:sz w:val="22"/>
          <w:szCs w:val="22"/>
        </w:rPr>
        <w:t>Decreto Legge N. 113 del 4 ottobre 2018</w:t>
      </w:r>
      <w:r w:rsidR="00D979B8">
        <w:rPr>
          <w:rFonts w:ascii="Titillium" w:hAnsi="Titillium" w:cs="Arial"/>
          <w:color w:val="484848"/>
          <w:sz w:val="22"/>
          <w:szCs w:val="22"/>
        </w:rPr>
        <w:t xml:space="preserve"> e L</w:t>
      </w:r>
      <w:r>
        <w:rPr>
          <w:rFonts w:ascii="Titillium" w:hAnsi="Titillium" w:cs="Arial"/>
          <w:color w:val="484848"/>
          <w:sz w:val="22"/>
          <w:szCs w:val="22"/>
        </w:rPr>
        <w:t>egge N.132 del 1 dicembre 2018</w:t>
      </w:r>
      <w:r w:rsidR="0060165C">
        <w:rPr>
          <w:rFonts w:ascii="Titillium" w:hAnsi="Titillium" w:cs="Arial"/>
          <w:color w:val="484848"/>
          <w:sz w:val="22"/>
          <w:szCs w:val="22"/>
        </w:rPr>
        <w:t>;</w:t>
      </w:r>
    </w:p>
    <w:p w:rsidR="006E3EAA" w:rsidRPr="00EE10C6" w:rsidRDefault="00266B54" w:rsidP="00EE10C6">
      <w:pPr>
        <w:pStyle w:val="PreformattedText"/>
        <w:numPr>
          <w:ilvl w:val="0"/>
          <w:numId w:val="18"/>
        </w:numPr>
        <w:spacing w:after="120" w:line="360" w:lineRule="auto"/>
        <w:ind w:left="714" w:hanging="357"/>
        <w:jc w:val="both"/>
        <w:rPr>
          <w:rStyle w:val="StrongEmphasis"/>
          <w:b w:val="0"/>
          <w:bCs w:val="0"/>
        </w:rPr>
      </w:pPr>
      <w:hyperlink r:id="rId10" w:history="1">
        <w:r w:rsidR="001E5E33" w:rsidRPr="00FD557F">
          <w:rPr>
            <w:rStyle w:val="StrongEmphasis"/>
            <w:rFonts w:ascii="Titillium" w:hAnsi="Titillium"/>
            <w:b w:val="0"/>
            <w:sz w:val="22"/>
            <w:szCs w:val="22"/>
          </w:rPr>
          <w:t>Decreto Legge N. 130 del  21 ottobre 2020</w:t>
        </w:r>
      </w:hyperlink>
      <w:r w:rsidR="00D979B8">
        <w:rPr>
          <w:rStyle w:val="StrongEmphasis"/>
          <w:rFonts w:ascii="Titillium" w:hAnsi="Titillium"/>
          <w:b w:val="0"/>
          <w:sz w:val="22"/>
          <w:szCs w:val="22"/>
        </w:rPr>
        <w:t xml:space="preserve"> e </w:t>
      </w:r>
      <w:r w:rsidR="001E5E33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 xml:space="preserve">Legge N. 173 del 18 </w:t>
      </w:r>
      <w:r w:rsidR="001E5E33">
        <w:rPr>
          <w:rStyle w:val="StrongEmphasis"/>
          <w:rFonts w:ascii="Titillium" w:hAnsi="Titillium" w:cs="Arial"/>
          <w:b w:val="0"/>
          <w:sz w:val="22"/>
          <w:szCs w:val="22"/>
        </w:rPr>
        <w:t>dicembre 2020</w:t>
      </w:r>
      <w:r w:rsidR="0060165C">
        <w:rPr>
          <w:rStyle w:val="StrongEmphasis"/>
          <w:rFonts w:ascii="Titillium" w:hAnsi="Titillium" w:cs="Arial"/>
          <w:b w:val="0"/>
          <w:sz w:val="22"/>
          <w:szCs w:val="22"/>
        </w:rPr>
        <w:t>;</w:t>
      </w:r>
    </w:p>
    <w:p w:rsidR="00EE10C6" w:rsidRDefault="00EE10C6" w:rsidP="00EE10C6">
      <w:pPr>
        <w:pStyle w:val="PreformattedText"/>
        <w:numPr>
          <w:ilvl w:val="0"/>
          <w:numId w:val="18"/>
        </w:numPr>
        <w:spacing w:after="120" w:line="360" w:lineRule="auto"/>
        <w:ind w:left="714" w:hanging="357"/>
        <w:jc w:val="both"/>
      </w:pPr>
      <w:r>
        <w:rPr>
          <w:rStyle w:val="StrongEmphasis"/>
          <w:rFonts w:ascii="Titillium" w:hAnsi="Titillium" w:cs="Arial"/>
          <w:b w:val="0"/>
          <w:sz w:val="22"/>
          <w:szCs w:val="22"/>
        </w:rPr>
        <w:t>Decreto Legge N. 36/2025 e Legge di conversione n. 74/2025</w:t>
      </w:r>
    </w:p>
    <w:p w:rsidR="006E3EAA" w:rsidRDefault="006E3EAA">
      <w:pPr>
        <w:pStyle w:val="Standard"/>
        <w:rPr>
          <w:rFonts w:hint="eastAsia"/>
        </w:rPr>
      </w:pPr>
    </w:p>
    <w:p w:rsidR="006E3EAA" w:rsidRPr="0060165C" w:rsidRDefault="001E5E33">
      <w:pPr>
        <w:pStyle w:val="Textbody"/>
        <w:pageBreakBefore/>
        <w:spacing w:after="0"/>
        <w:ind w:right="230"/>
        <w:jc w:val="both"/>
        <w:rPr>
          <w:rFonts w:hint="eastAsia"/>
          <w:b/>
        </w:rPr>
      </w:pPr>
      <w:r w:rsidRPr="0060165C">
        <w:rPr>
          <w:rFonts w:ascii="Titillium" w:eastAsia="Microsoft YaHei" w:hAnsi="Titillium" w:cs="Arial"/>
          <w:b/>
          <w:color w:val="3465A4"/>
          <w:sz w:val="28"/>
          <w:szCs w:val="28"/>
        </w:rPr>
        <w:lastRenderedPageBreak/>
        <w:t>2.Re</w:t>
      </w:r>
      <w:bookmarkStart w:id="2" w:name="Requisiti"/>
      <w:bookmarkEnd w:id="2"/>
      <w:r w:rsidRPr="0060165C">
        <w:rPr>
          <w:rFonts w:ascii="Titillium" w:eastAsia="Microsoft YaHei" w:hAnsi="Titillium" w:cs="Arial"/>
          <w:b/>
          <w:color w:val="3465A4"/>
          <w:sz w:val="28"/>
          <w:szCs w:val="28"/>
        </w:rPr>
        <w:t>quisiti per la richiesta della cittadinanza</w:t>
      </w:r>
    </w:p>
    <w:p w:rsidR="006E3EAA" w:rsidRPr="00955E1B" w:rsidRDefault="001E5E33" w:rsidP="0060165C">
      <w:pPr>
        <w:pStyle w:val="Textbody"/>
        <w:numPr>
          <w:ilvl w:val="0"/>
          <w:numId w:val="22"/>
        </w:numPr>
        <w:spacing w:after="96"/>
        <w:rPr>
          <w:rFonts w:hint="eastAsia"/>
          <w:u w:val="single"/>
        </w:rPr>
      </w:pPr>
      <w:r w:rsidRPr="00955E1B">
        <w:rPr>
          <w:rStyle w:val="StrongEmphasis"/>
          <w:rFonts w:ascii="Titillium" w:hAnsi="Titillium" w:cs="Arial"/>
          <w:color w:val="484848"/>
          <w:sz w:val="22"/>
          <w:szCs w:val="22"/>
          <w:u w:val="single"/>
        </w:rPr>
        <w:t>Residenza nella circoscrizione consolare:</w:t>
      </w:r>
    </w:p>
    <w:p w:rsidR="006E3EAA" w:rsidRDefault="001E5E33" w:rsidP="0060165C">
      <w:pPr>
        <w:pStyle w:val="Textbody"/>
        <w:numPr>
          <w:ilvl w:val="0"/>
          <w:numId w:val="24"/>
        </w:numPr>
        <w:spacing w:after="96"/>
        <w:ind w:right="-1"/>
        <w:jc w:val="both"/>
        <w:rPr>
          <w:rFonts w:hint="eastAsia"/>
        </w:rPr>
      </w:pPr>
      <w:r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Il richiedente dovrà indirizzare la domanda alla Rappresentanza diplomatico-consolare competente per la sua residenza</w:t>
      </w:r>
      <w:r w:rsidR="0060165C" w:rsidRPr="0060165C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,</w:t>
      </w:r>
      <w:r w:rsidR="0060165C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 xml:space="preserve"> </w:t>
      </w:r>
      <w:r w:rsidR="0060165C" w:rsidRPr="0060165C">
        <w:rPr>
          <w:rFonts w:ascii="Titillium" w:hAnsi="Titillium" w:cs="Arial"/>
          <w:bCs/>
          <w:color w:val="484848"/>
          <w:sz w:val="22"/>
          <w:szCs w:val="22"/>
        </w:rPr>
        <w:t>esclusivamente attraverso l’apposito applicativo informatico (vedi oltre: Punto 4, Procedura, Fase 1 – Registrazione e inserimento istanza)</w:t>
      </w:r>
      <w:r w:rsidR="0060165C">
        <w:rPr>
          <w:rFonts w:ascii="Titillium" w:hAnsi="Titillium" w:cs="Arial"/>
          <w:bCs/>
          <w:color w:val="484848"/>
          <w:sz w:val="22"/>
          <w:szCs w:val="22"/>
        </w:rPr>
        <w:t>.</w:t>
      </w:r>
    </w:p>
    <w:p w:rsidR="006E3EAA" w:rsidRDefault="001E5E33" w:rsidP="0060165C">
      <w:pPr>
        <w:pStyle w:val="Textbody"/>
        <w:numPr>
          <w:ilvl w:val="0"/>
          <w:numId w:val="24"/>
        </w:numPr>
        <w:spacing w:after="96"/>
        <w:ind w:right="-1"/>
        <w:jc w:val="both"/>
        <w:rPr>
          <w:rFonts w:hint="eastAsia"/>
        </w:rPr>
      </w:pPr>
      <w:r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Il coniuge/parte dell’unione civile di nazionalità italiana deve essere residente e regolarmente iscritto all’anagrafe degli italiani residenti all’estero (A.I.R.E.) della circoscrizione consolare di competenza e convivente allo stesso indirizzo del richiedente la cittadinanza. In caso contrario,</w:t>
      </w:r>
      <w:r>
        <w:rPr>
          <w:rStyle w:val="StrongEmphasis"/>
          <w:rFonts w:ascii="Titillium" w:hAnsi="Titillium" w:cs="Arial"/>
          <w:color w:val="484848"/>
          <w:sz w:val="22"/>
          <w:szCs w:val="22"/>
        </w:rPr>
        <w:t xml:space="preserve"> </w:t>
      </w:r>
      <w:r>
        <w:rPr>
          <w:rFonts w:ascii="Titillium" w:hAnsi="Titillium" w:cs="Arial"/>
          <w:color w:val="484848"/>
          <w:sz w:val="22"/>
          <w:szCs w:val="22"/>
        </w:rPr>
        <w:t xml:space="preserve">dovrà </w:t>
      </w:r>
      <w:r w:rsidR="00415B30">
        <w:rPr>
          <w:rFonts w:ascii="Titillium" w:hAnsi="Titillium" w:cs="Arial"/>
          <w:color w:val="484848"/>
          <w:sz w:val="22"/>
          <w:szCs w:val="22"/>
        </w:rPr>
        <w:t xml:space="preserve">essere </w:t>
      </w:r>
      <w:r>
        <w:rPr>
          <w:rFonts w:ascii="Titillium" w:hAnsi="Titillium" w:cs="Arial"/>
          <w:color w:val="484848"/>
          <w:sz w:val="22"/>
          <w:szCs w:val="22"/>
        </w:rPr>
        <w:t>forni</w:t>
      </w:r>
      <w:r w:rsidR="00415B30">
        <w:rPr>
          <w:rFonts w:ascii="Titillium" w:hAnsi="Titillium" w:cs="Arial"/>
          <w:color w:val="484848"/>
          <w:sz w:val="22"/>
          <w:szCs w:val="22"/>
        </w:rPr>
        <w:t>ta</w:t>
      </w:r>
      <w:r>
        <w:rPr>
          <w:rFonts w:ascii="Titillium" w:hAnsi="Titillium" w:cs="Arial"/>
          <w:color w:val="484848"/>
          <w:sz w:val="22"/>
          <w:szCs w:val="22"/>
        </w:rPr>
        <w:t xml:space="preserve"> </w:t>
      </w:r>
      <w:r w:rsidR="00415B30">
        <w:rPr>
          <w:rFonts w:ascii="Titillium" w:hAnsi="Titillium" w:cs="Arial"/>
          <w:color w:val="484848"/>
          <w:sz w:val="22"/>
          <w:szCs w:val="22"/>
        </w:rPr>
        <w:t xml:space="preserve">da entrambi i coniugi </w:t>
      </w:r>
      <w:r>
        <w:rPr>
          <w:rFonts w:ascii="Titillium" w:hAnsi="Titillium" w:cs="Arial"/>
          <w:color w:val="484848"/>
          <w:sz w:val="22"/>
          <w:szCs w:val="22"/>
        </w:rPr>
        <w:t>documentazione comprovante la motivazione (es. lavoro, scolarità dei figli, cure mediche o altro), che determina o ha determinato la n</w:t>
      </w:r>
      <w:r w:rsidR="00EE10C6">
        <w:rPr>
          <w:rFonts w:ascii="Titillium" w:hAnsi="Titillium" w:cs="Arial"/>
          <w:color w:val="484848"/>
          <w:sz w:val="22"/>
          <w:szCs w:val="22"/>
        </w:rPr>
        <w:t>ecessità di domicilio disgiunto.</w:t>
      </w:r>
    </w:p>
    <w:p w:rsidR="0060165C" w:rsidRPr="00955E1B" w:rsidRDefault="001E5E33" w:rsidP="00955E1B">
      <w:pPr>
        <w:pStyle w:val="Textbody"/>
        <w:numPr>
          <w:ilvl w:val="0"/>
          <w:numId w:val="22"/>
        </w:numPr>
        <w:spacing w:after="96"/>
        <w:rPr>
          <w:rStyle w:val="StrongEmphasis"/>
          <w:rFonts w:ascii="Titillium" w:hAnsi="Titillium" w:cs="Arial"/>
          <w:color w:val="484848"/>
          <w:sz w:val="22"/>
          <w:szCs w:val="22"/>
          <w:u w:val="single"/>
        </w:rPr>
      </w:pPr>
      <w:r>
        <w:rPr>
          <w:rStyle w:val="StrongEmphasis"/>
          <w:rFonts w:ascii="Titillium" w:hAnsi="Titillium" w:cs="Arial"/>
          <w:color w:val="484848"/>
          <w:sz w:val="22"/>
          <w:szCs w:val="22"/>
          <w:u w:val="single"/>
        </w:rPr>
        <w:t>Termini di presentazione</w:t>
      </w:r>
      <w:r w:rsidRPr="00955E1B">
        <w:rPr>
          <w:rStyle w:val="StrongEmphasis"/>
          <w:rFonts w:ascii="Titillium" w:hAnsi="Titillium" w:cs="Arial"/>
          <w:color w:val="484848"/>
          <w:sz w:val="22"/>
          <w:szCs w:val="22"/>
          <w:u w:val="single"/>
        </w:rPr>
        <w:t>:</w:t>
      </w:r>
    </w:p>
    <w:p w:rsidR="006E3EAA" w:rsidRPr="003830E6" w:rsidRDefault="001E5E33" w:rsidP="00F4477F">
      <w:pPr>
        <w:pStyle w:val="Textbody"/>
        <w:numPr>
          <w:ilvl w:val="0"/>
          <w:numId w:val="26"/>
        </w:numPr>
        <w:spacing w:after="96"/>
        <w:ind w:right="-1"/>
        <w:jc w:val="both"/>
        <w:rPr>
          <w:rFonts w:hint="eastAsia"/>
        </w:rPr>
      </w:pPr>
      <w:r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la domanda può essere presentata</w:t>
      </w:r>
      <w:r>
        <w:rPr>
          <w:rStyle w:val="StrongEmphasis"/>
          <w:rFonts w:ascii="Titillium" w:hAnsi="Titillium" w:cs="Arial"/>
          <w:color w:val="484848"/>
          <w:sz w:val="22"/>
          <w:szCs w:val="22"/>
        </w:rPr>
        <w:t xml:space="preserve"> </w:t>
      </w:r>
      <w:r w:rsidRPr="0060165C">
        <w:rPr>
          <w:rFonts w:ascii="Titillium" w:hAnsi="Titillium" w:cs="Arial"/>
          <w:b/>
          <w:color w:val="484848"/>
          <w:sz w:val="22"/>
          <w:szCs w:val="22"/>
        </w:rPr>
        <w:t>tre anni</w:t>
      </w:r>
      <w:r>
        <w:rPr>
          <w:rFonts w:ascii="Titillium" w:hAnsi="Titillium" w:cs="Arial"/>
          <w:color w:val="484848"/>
          <w:sz w:val="22"/>
          <w:szCs w:val="22"/>
        </w:rPr>
        <w:t xml:space="preserve"> dopo il matrimonio/unione civile se il coniuge è cittadino italiano </w:t>
      </w:r>
      <w:r>
        <w:rPr>
          <w:rFonts w:ascii="Titillium" w:hAnsi="Titillium" w:cs="Arial"/>
          <w:i/>
          <w:color w:val="484848"/>
          <w:sz w:val="22"/>
          <w:szCs w:val="22"/>
        </w:rPr>
        <w:t xml:space="preserve">iure </w:t>
      </w:r>
      <w:proofErr w:type="spellStart"/>
      <w:r>
        <w:rPr>
          <w:rFonts w:ascii="Titillium" w:hAnsi="Titillium" w:cs="Arial"/>
          <w:i/>
          <w:color w:val="484848"/>
          <w:sz w:val="22"/>
          <w:szCs w:val="22"/>
        </w:rPr>
        <w:t>sanguinis</w:t>
      </w:r>
      <w:proofErr w:type="spellEnd"/>
      <w:r w:rsidR="00F4477F" w:rsidRPr="003830E6">
        <w:rPr>
          <w:rFonts w:ascii="Titillium" w:hAnsi="Titillium" w:cs="Arial"/>
          <w:color w:val="484848"/>
          <w:sz w:val="22"/>
          <w:szCs w:val="22"/>
        </w:rPr>
        <w:t>,</w:t>
      </w:r>
      <w:r w:rsidR="00F4477F" w:rsidRPr="00F4477F">
        <w:rPr>
          <w:rFonts w:asciiTheme="minorHAnsi" w:eastAsia="SimSun" w:hAnsiTheme="minorHAnsi" w:cstheme="minorHAnsi"/>
          <w:iCs/>
          <w:color w:val="484848"/>
          <w:sz w:val="22"/>
          <w:szCs w:val="22"/>
          <w:lang w:eastAsia="en-US" w:bidi="ar-SA"/>
        </w:rPr>
        <w:t xml:space="preserve"> </w:t>
      </w:r>
      <w:r w:rsidR="00F4477F" w:rsidRPr="003830E6">
        <w:rPr>
          <w:rFonts w:ascii="Titillium" w:hAnsi="Titillium" w:cs="Arial"/>
          <w:iCs/>
          <w:color w:val="484848"/>
          <w:sz w:val="22"/>
          <w:szCs w:val="22"/>
        </w:rPr>
        <w:t>cioè dalla nascita</w:t>
      </w:r>
      <w:r w:rsidR="00F4477F" w:rsidRPr="003830E6">
        <w:rPr>
          <w:rFonts w:ascii="Titillium" w:hAnsi="Titillium" w:cs="Arial"/>
          <w:color w:val="484848"/>
          <w:sz w:val="22"/>
          <w:szCs w:val="22"/>
        </w:rPr>
        <w:t xml:space="preserve">. Se il coniuge italiano ha acquisito la cittadinanza successivamente al matrimonio </w:t>
      </w:r>
      <w:r w:rsidR="003830E6">
        <w:rPr>
          <w:rFonts w:ascii="Titillium" w:hAnsi="Titillium" w:cs="Arial"/>
          <w:color w:val="484848"/>
          <w:sz w:val="22"/>
          <w:szCs w:val="22"/>
        </w:rPr>
        <w:t>(ad es. per residenza in Italia),</w:t>
      </w:r>
      <w:r w:rsidR="00F4477F" w:rsidRPr="003830E6">
        <w:rPr>
          <w:rFonts w:ascii="Titillium" w:hAnsi="Titillium" w:cs="Arial"/>
          <w:color w:val="484848"/>
          <w:sz w:val="22"/>
          <w:szCs w:val="22"/>
        </w:rPr>
        <w:t xml:space="preserve"> </w:t>
      </w:r>
      <w:r w:rsidRPr="003830E6">
        <w:rPr>
          <w:rFonts w:ascii="Titillium" w:hAnsi="Titillium" w:cs="Arial"/>
          <w:color w:val="484848"/>
          <w:sz w:val="22"/>
          <w:szCs w:val="22"/>
        </w:rPr>
        <w:t>i</w:t>
      </w:r>
      <w:r>
        <w:rPr>
          <w:rFonts w:ascii="Titillium" w:hAnsi="Titillium" w:cs="Arial"/>
          <w:color w:val="484848"/>
          <w:sz w:val="22"/>
          <w:szCs w:val="22"/>
        </w:rPr>
        <w:t xml:space="preserve"> tre anni decorrono dalla data della naturalizzazione del coniuge. I tre anni vengono ridotti a un anno e mezzo in presenza di figli minori nati o adottati dai coniugi</w:t>
      </w:r>
      <w:r w:rsidR="00F4477F">
        <w:rPr>
          <w:rFonts w:ascii="Titillium" w:hAnsi="Titillium" w:cs="Arial"/>
          <w:color w:val="484848"/>
          <w:sz w:val="22"/>
          <w:szCs w:val="22"/>
        </w:rPr>
        <w:t>.</w:t>
      </w:r>
    </w:p>
    <w:p w:rsidR="003830E6" w:rsidRPr="003830E6" w:rsidRDefault="001E5E33" w:rsidP="003830E6">
      <w:pPr>
        <w:pStyle w:val="Textbody"/>
        <w:numPr>
          <w:ilvl w:val="0"/>
          <w:numId w:val="28"/>
        </w:numPr>
        <w:spacing w:after="96"/>
        <w:jc w:val="both"/>
        <w:rPr>
          <w:rFonts w:hint="eastAsia"/>
        </w:rPr>
      </w:pPr>
      <w:r>
        <w:rPr>
          <w:rFonts w:ascii="Titillium" w:hAnsi="Titillium" w:cs="Arial"/>
          <w:b/>
          <w:color w:val="484848"/>
          <w:sz w:val="22"/>
          <w:szCs w:val="22"/>
          <w:u w:val="single"/>
        </w:rPr>
        <w:t>Trascrizione del matrimonio/unione civile</w:t>
      </w:r>
      <w:r>
        <w:rPr>
          <w:rFonts w:ascii="Titillium" w:hAnsi="Titillium" w:cs="Arial"/>
          <w:color w:val="484848"/>
          <w:sz w:val="22"/>
          <w:szCs w:val="22"/>
        </w:rPr>
        <w:t>:</w:t>
      </w:r>
    </w:p>
    <w:p w:rsidR="006E3EAA" w:rsidRDefault="003830E6" w:rsidP="003830E6">
      <w:pPr>
        <w:pStyle w:val="Textbody"/>
        <w:numPr>
          <w:ilvl w:val="0"/>
          <w:numId w:val="29"/>
        </w:numPr>
        <w:spacing w:after="96"/>
        <w:jc w:val="both"/>
        <w:rPr>
          <w:rFonts w:hint="eastAsia"/>
        </w:rPr>
      </w:pPr>
      <w:r>
        <w:rPr>
          <w:rFonts w:ascii="Titillium" w:hAnsi="Titillium" w:cs="Arial"/>
          <w:color w:val="484848"/>
          <w:sz w:val="22"/>
          <w:szCs w:val="22"/>
        </w:rPr>
        <w:t>S</w:t>
      </w:r>
      <w:r w:rsidR="001E5E33">
        <w:rPr>
          <w:rFonts w:ascii="Titillium" w:hAnsi="Titillium" w:cs="Arial"/>
          <w:color w:val="484848"/>
          <w:sz w:val="22"/>
          <w:szCs w:val="22"/>
        </w:rPr>
        <w:t>e avvenut</w:t>
      </w:r>
      <w:r>
        <w:rPr>
          <w:rFonts w:ascii="Titillium" w:hAnsi="Titillium" w:cs="Arial"/>
          <w:color w:val="484848"/>
          <w:sz w:val="22"/>
          <w:szCs w:val="22"/>
        </w:rPr>
        <w:t>o</w:t>
      </w:r>
      <w:r w:rsidR="001E5E33">
        <w:rPr>
          <w:rFonts w:ascii="Titillium" w:hAnsi="Titillium" w:cs="Arial"/>
          <w:color w:val="484848"/>
          <w:sz w:val="22"/>
          <w:szCs w:val="22"/>
        </w:rPr>
        <w:t xml:space="preserve"> all'estero, dev</w:t>
      </w:r>
      <w:r>
        <w:rPr>
          <w:rFonts w:ascii="Titillium" w:hAnsi="Titillium" w:cs="Arial"/>
          <w:color w:val="484848"/>
          <w:sz w:val="22"/>
          <w:szCs w:val="22"/>
        </w:rPr>
        <w:t>e</w:t>
      </w:r>
      <w:r w:rsidR="001E5E33">
        <w:rPr>
          <w:rFonts w:ascii="Titillium" w:hAnsi="Titillium" w:cs="Arial"/>
          <w:color w:val="484848"/>
          <w:sz w:val="22"/>
          <w:szCs w:val="22"/>
        </w:rPr>
        <w:t xml:space="preserve"> essere stat</w:t>
      </w:r>
      <w:r>
        <w:rPr>
          <w:rFonts w:ascii="Titillium" w:hAnsi="Titillium" w:cs="Arial"/>
          <w:color w:val="484848"/>
          <w:sz w:val="22"/>
          <w:szCs w:val="22"/>
        </w:rPr>
        <w:t>o</w:t>
      </w:r>
      <w:r w:rsidR="001E5E33">
        <w:rPr>
          <w:rFonts w:ascii="Titillium" w:hAnsi="Titillium" w:cs="Arial"/>
          <w:color w:val="484848"/>
          <w:sz w:val="22"/>
          <w:szCs w:val="22"/>
        </w:rPr>
        <w:t xml:space="preserve"> </w:t>
      </w:r>
      <w:r w:rsidR="00EE10C6">
        <w:rPr>
          <w:rFonts w:ascii="Titillium" w:hAnsi="Titillium" w:cs="Arial"/>
          <w:color w:val="484848"/>
          <w:sz w:val="22"/>
          <w:szCs w:val="22"/>
        </w:rPr>
        <w:t xml:space="preserve">precedentemente </w:t>
      </w:r>
      <w:r w:rsidR="001E5E33">
        <w:rPr>
          <w:rFonts w:ascii="Titillium" w:hAnsi="Titillium" w:cs="Arial"/>
          <w:color w:val="484848"/>
          <w:sz w:val="22"/>
          <w:szCs w:val="22"/>
        </w:rPr>
        <w:t>trascritt</w:t>
      </w:r>
      <w:r>
        <w:rPr>
          <w:rFonts w:ascii="Titillium" w:hAnsi="Titillium" w:cs="Arial"/>
          <w:color w:val="484848"/>
          <w:sz w:val="22"/>
          <w:szCs w:val="22"/>
        </w:rPr>
        <w:t xml:space="preserve">o presso </w:t>
      </w:r>
      <w:r w:rsidR="00EE10C6">
        <w:rPr>
          <w:rFonts w:ascii="Titillium" w:hAnsi="Titillium" w:cs="Arial"/>
          <w:color w:val="484848"/>
          <w:sz w:val="22"/>
          <w:szCs w:val="22"/>
        </w:rPr>
        <w:t>un Comune in Italia</w:t>
      </w:r>
      <w:r>
        <w:rPr>
          <w:rFonts w:ascii="Titillium" w:hAnsi="Titillium" w:cs="Arial"/>
          <w:color w:val="484848"/>
          <w:sz w:val="22"/>
          <w:szCs w:val="22"/>
        </w:rPr>
        <w:t>.</w:t>
      </w:r>
    </w:p>
    <w:p w:rsidR="006E3EAA" w:rsidRPr="00EE10C6" w:rsidRDefault="003830E6" w:rsidP="00955E1B">
      <w:pPr>
        <w:pStyle w:val="Textbody"/>
        <w:numPr>
          <w:ilvl w:val="0"/>
          <w:numId w:val="29"/>
        </w:numPr>
        <w:spacing w:after="96"/>
        <w:jc w:val="both"/>
        <w:rPr>
          <w:rFonts w:ascii="Titillium" w:hAnsi="Titillium" w:cs="Arial"/>
          <w:b/>
          <w:color w:val="484848"/>
          <w:sz w:val="22"/>
          <w:szCs w:val="22"/>
        </w:rPr>
      </w:pPr>
      <w:r>
        <w:rPr>
          <w:rFonts w:ascii="Titillium" w:hAnsi="Titillium" w:cs="Arial"/>
          <w:color w:val="484848"/>
          <w:sz w:val="22"/>
          <w:szCs w:val="22"/>
        </w:rPr>
        <w:t xml:space="preserve">Il vincolo di </w:t>
      </w:r>
      <w:r w:rsidR="00EE10C6">
        <w:rPr>
          <w:rFonts w:ascii="Titillium" w:hAnsi="Titillium" w:cs="Arial"/>
          <w:color w:val="484848"/>
          <w:sz w:val="22"/>
          <w:szCs w:val="22"/>
        </w:rPr>
        <w:t>coniugio</w:t>
      </w:r>
      <w:r w:rsidR="001E5E33">
        <w:rPr>
          <w:rFonts w:ascii="Titillium" w:hAnsi="Titillium" w:cs="Arial"/>
          <w:color w:val="484848"/>
          <w:sz w:val="22"/>
          <w:szCs w:val="22"/>
        </w:rPr>
        <w:t>/unione civile</w:t>
      </w:r>
      <w:r>
        <w:rPr>
          <w:rFonts w:ascii="Titillium" w:hAnsi="Titillium" w:cs="Arial"/>
          <w:color w:val="484848"/>
          <w:sz w:val="22"/>
          <w:szCs w:val="22"/>
        </w:rPr>
        <w:t xml:space="preserve"> deve rimanere valido e stabile </w:t>
      </w:r>
      <w:r w:rsidR="001E5E33">
        <w:rPr>
          <w:rFonts w:ascii="Titillium" w:hAnsi="Titillium" w:cs="Arial"/>
          <w:color w:val="484848"/>
          <w:sz w:val="22"/>
          <w:szCs w:val="22"/>
        </w:rPr>
        <w:t>fino all’adozione del provvedimento di concessione della cittadinanza. Al fine del conferimento della cittadinanza italiana, alla data di adozione del decreto non dev</w:t>
      </w:r>
      <w:r>
        <w:rPr>
          <w:rFonts w:ascii="Titillium" w:hAnsi="Titillium" w:cs="Arial"/>
          <w:color w:val="484848"/>
          <w:sz w:val="22"/>
          <w:szCs w:val="22"/>
        </w:rPr>
        <w:t>e</w:t>
      </w:r>
      <w:r w:rsidR="001E5E33">
        <w:rPr>
          <w:rFonts w:ascii="Titillium" w:hAnsi="Titillium" w:cs="Arial"/>
          <w:color w:val="484848"/>
          <w:sz w:val="22"/>
          <w:szCs w:val="22"/>
        </w:rPr>
        <w:t xml:space="preserve"> essere intervenut</w:t>
      </w:r>
      <w:r>
        <w:rPr>
          <w:rFonts w:ascii="Titillium" w:hAnsi="Titillium" w:cs="Arial"/>
          <w:color w:val="484848"/>
          <w:sz w:val="22"/>
          <w:szCs w:val="22"/>
        </w:rPr>
        <w:t>o</w:t>
      </w:r>
      <w:r w:rsidR="001E5E33">
        <w:rPr>
          <w:rFonts w:ascii="Titillium" w:hAnsi="Titillium" w:cs="Arial"/>
          <w:color w:val="484848"/>
          <w:sz w:val="22"/>
          <w:szCs w:val="22"/>
        </w:rPr>
        <w:t xml:space="preserve"> lo scioglimento</w:t>
      </w:r>
      <w:r>
        <w:rPr>
          <w:rFonts w:ascii="Titillium" w:hAnsi="Titillium" w:cs="Arial"/>
          <w:color w:val="484848"/>
          <w:sz w:val="22"/>
          <w:szCs w:val="22"/>
        </w:rPr>
        <w:t xml:space="preserve"> del matrimonio/unione civile per s</w:t>
      </w:r>
      <w:r w:rsidR="001E5E33">
        <w:rPr>
          <w:rFonts w:ascii="Titillium" w:hAnsi="Titillium" w:cs="Arial"/>
          <w:color w:val="484848"/>
          <w:sz w:val="22"/>
          <w:szCs w:val="22"/>
        </w:rPr>
        <w:t>eparazione personale</w:t>
      </w:r>
      <w:r>
        <w:rPr>
          <w:rFonts w:ascii="Titillium" w:hAnsi="Titillium" w:cs="Arial"/>
          <w:color w:val="484848"/>
          <w:sz w:val="22"/>
          <w:szCs w:val="22"/>
        </w:rPr>
        <w:t xml:space="preserve"> o</w:t>
      </w:r>
      <w:r w:rsidR="001E5E33">
        <w:rPr>
          <w:rFonts w:ascii="Titillium" w:hAnsi="Titillium" w:cs="Arial"/>
          <w:color w:val="484848"/>
          <w:sz w:val="22"/>
          <w:szCs w:val="22"/>
        </w:rPr>
        <w:t xml:space="preserve"> divorzio</w:t>
      </w:r>
      <w:r>
        <w:rPr>
          <w:rFonts w:ascii="Titillium" w:hAnsi="Titillium" w:cs="Arial"/>
          <w:color w:val="484848"/>
          <w:sz w:val="22"/>
          <w:szCs w:val="22"/>
        </w:rPr>
        <w:t xml:space="preserve">. </w:t>
      </w:r>
      <w:r w:rsidRPr="00EE10C6">
        <w:rPr>
          <w:rFonts w:ascii="Titillium" w:hAnsi="Titillium" w:cs="Arial"/>
          <w:b/>
          <w:color w:val="484848"/>
          <w:sz w:val="22"/>
          <w:szCs w:val="22"/>
        </w:rPr>
        <w:t>Invece, il decesso del coniuge dopo la presentazione della domanda di cittadinanza non comporta la decadenza del beneficio.</w:t>
      </w:r>
    </w:p>
    <w:p w:rsidR="003830E6" w:rsidRPr="00955E1B" w:rsidRDefault="003830E6" w:rsidP="003830E6">
      <w:pPr>
        <w:pStyle w:val="Textbody"/>
        <w:numPr>
          <w:ilvl w:val="0"/>
          <w:numId w:val="30"/>
        </w:numPr>
        <w:spacing w:after="96"/>
        <w:jc w:val="both"/>
        <w:rPr>
          <w:rFonts w:hint="eastAsia"/>
          <w:b/>
          <w:u w:val="single"/>
        </w:rPr>
      </w:pPr>
      <w:r w:rsidRPr="00955E1B">
        <w:rPr>
          <w:rFonts w:ascii="Titillium" w:hAnsi="Titillium" w:cs="Arial"/>
          <w:b/>
          <w:color w:val="484848"/>
          <w:sz w:val="22"/>
          <w:szCs w:val="22"/>
          <w:u w:val="single"/>
        </w:rPr>
        <w:t>Situazione penale:</w:t>
      </w:r>
    </w:p>
    <w:p w:rsidR="006E3EAA" w:rsidRDefault="001E5E33" w:rsidP="003830E6">
      <w:pPr>
        <w:pStyle w:val="Textbody"/>
        <w:numPr>
          <w:ilvl w:val="0"/>
          <w:numId w:val="32"/>
        </w:numPr>
        <w:spacing w:after="96"/>
        <w:jc w:val="both"/>
        <w:rPr>
          <w:rFonts w:hint="eastAsia"/>
        </w:rPr>
      </w:pPr>
      <w:r w:rsidRPr="00955E1B">
        <w:rPr>
          <w:rFonts w:ascii="Titillium" w:hAnsi="Titillium" w:cs="Arial"/>
          <w:b/>
          <w:color w:val="484848"/>
          <w:sz w:val="22"/>
          <w:szCs w:val="22"/>
        </w:rPr>
        <w:t>Assenza</w:t>
      </w:r>
      <w:r w:rsidRPr="00955E1B">
        <w:rPr>
          <w:rFonts w:ascii="Titillium" w:hAnsi="Titillium" w:cs="Arial"/>
          <w:color w:val="484848"/>
          <w:sz w:val="22"/>
          <w:szCs w:val="22"/>
        </w:rPr>
        <w:t xml:space="preserve"> </w:t>
      </w:r>
      <w:r>
        <w:rPr>
          <w:rFonts w:ascii="Titillium" w:hAnsi="Titillium" w:cs="Arial"/>
          <w:color w:val="484848"/>
          <w:sz w:val="22"/>
          <w:szCs w:val="22"/>
        </w:rPr>
        <w:t>di sentenze di condanna da parte delle Autorità giudiziarie italiane per reati per i quali sia prevista una pena superiore a tre anni di reclusione</w:t>
      </w:r>
      <w:r w:rsidR="003830E6">
        <w:rPr>
          <w:rFonts w:ascii="Titillium" w:hAnsi="Titillium" w:cs="Arial"/>
          <w:color w:val="484848"/>
          <w:sz w:val="22"/>
          <w:szCs w:val="22"/>
        </w:rPr>
        <w:t>.</w:t>
      </w:r>
    </w:p>
    <w:p w:rsidR="006E3EAA" w:rsidRDefault="001E5E33" w:rsidP="003830E6">
      <w:pPr>
        <w:pStyle w:val="Textbody"/>
        <w:numPr>
          <w:ilvl w:val="0"/>
          <w:numId w:val="32"/>
        </w:numPr>
        <w:spacing w:after="96"/>
        <w:jc w:val="both"/>
        <w:rPr>
          <w:rFonts w:hint="eastAsia"/>
        </w:rPr>
      </w:pPr>
      <w:r w:rsidRPr="00955E1B">
        <w:rPr>
          <w:rFonts w:ascii="Titillium" w:hAnsi="Titillium" w:cs="Arial"/>
          <w:b/>
          <w:color w:val="484848"/>
          <w:sz w:val="22"/>
          <w:szCs w:val="22"/>
        </w:rPr>
        <w:t>Assenza</w:t>
      </w:r>
      <w:r w:rsidRPr="00955E1B">
        <w:rPr>
          <w:rFonts w:ascii="Titillium" w:hAnsi="Titillium" w:cs="Arial"/>
          <w:color w:val="484848"/>
          <w:sz w:val="22"/>
          <w:szCs w:val="22"/>
        </w:rPr>
        <w:t xml:space="preserve"> </w:t>
      </w:r>
      <w:r>
        <w:rPr>
          <w:rFonts w:ascii="Titillium" w:hAnsi="Titillium" w:cs="Arial"/>
          <w:color w:val="484848"/>
          <w:sz w:val="22"/>
          <w:szCs w:val="22"/>
        </w:rPr>
        <w:t>di sentenze di condanna da parte delle Autorità giudiziarie straniere ad una pena superiore ad un anno per reati non politici</w:t>
      </w:r>
      <w:r w:rsidR="003830E6">
        <w:rPr>
          <w:rFonts w:ascii="Titillium" w:hAnsi="Titillium" w:cs="Arial"/>
          <w:color w:val="484848"/>
          <w:sz w:val="22"/>
          <w:szCs w:val="22"/>
        </w:rPr>
        <w:t>.</w:t>
      </w:r>
    </w:p>
    <w:p w:rsidR="00955E1B" w:rsidRDefault="001E5E33" w:rsidP="00955E1B">
      <w:pPr>
        <w:pStyle w:val="Textbody"/>
        <w:numPr>
          <w:ilvl w:val="0"/>
          <w:numId w:val="32"/>
        </w:numPr>
        <w:spacing w:after="96"/>
        <w:jc w:val="both"/>
        <w:rPr>
          <w:rFonts w:hint="eastAsia"/>
        </w:rPr>
      </w:pPr>
      <w:r w:rsidRPr="00955E1B">
        <w:rPr>
          <w:rFonts w:ascii="Titillium" w:hAnsi="Titillium" w:cs="Arial"/>
          <w:b/>
          <w:color w:val="484848"/>
          <w:sz w:val="22"/>
          <w:szCs w:val="22"/>
        </w:rPr>
        <w:t>Assenza</w:t>
      </w:r>
      <w:r w:rsidRPr="00955E1B">
        <w:rPr>
          <w:rFonts w:ascii="Titillium" w:hAnsi="Titillium" w:cs="Arial"/>
          <w:color w:val="484848"/>
          <w:sz w:val="22"/>
          <w:szCs w:val="22"/>
        </w:rPr>
        <w:t xml:space="preserve"> di condanne per delitti contro la personalità dello Stato</w:t>
      </w:r>
      <w:r w:rsidR="00955E1B" w:rsidRPr="00955E1B">
        <w:rPr>
          <w:rFonts w:ascii="Titillium" w:hAnsi="Titillium" w:cs="Arial"/>
          <w:color w:val="484848"/>
          <w:sz w:val="22"/>
          <w:szCs w:val="22"/>
        </w:rPr>
        <w:t xml:space="preserve"> e di</w:t>
      </w:r>
      <w:r w:rsidR="00955E1B">
        <w:rPr>
          <w:rFonts w:ascii="Titillium" w:hAnsi="Titillium" w:cs="Arial"/>
          <w:color w:val="484848"/>
          <w:sz w:val="22"/>
          <w:szCs w:val="22"/>
        </w:rPr>
        <w:t xml:space="preserve"> </w:t>
      </w:r>
      <w:r w:rsidRPr="00955E1B">
        <w:rPr>
          <w:rFonts w:ascii="Titillium" w:hAnsi="Titillium" w:cs="Arial"/>
          <w:color w:val="484848"/>
          <w:sz w:val="22"/>
          <w:szCs w:val="22"/>
        </w:rPr>
        <w:t>motivi ostativi per la sicurezza della Repubblica</w:t>
      </w:r>
      <w:r w:rsidR="00955E1B">
        <w:rPr>
          <w:rFonts w:ascii="Titillium" w:hAnsi="Titillium" w:cs="Arial"/>
          <w:color w:val="484848"/>
          <w:sz w:val="22"/>
          <w:szCs w:val="22"/>
        </w:rPr>
        <w:t>.</w:t>
      </w:r>
    </w:p>
    <w:p w:rsidR="006E3EAA" w:rsidRPr="00955E1B" w:rsidRDefault="001E5E33" w:rsidP="00955E1B">
      <w:pPr>
        <w:pStyle w:val="Textbody"/>
        <w:numPr>
          <w:ilvl w:val="0"/>
          <w:numId w:val="28"/>
        </w:numPr>
        <w:spacing w:after="96"/>
        <w:jc w:val="both"/>
        <w:rPr>
          <w:rFonts w:hint="eastAsia"/>
          <w:b/>
          <w:bCs/>
          <w:u w:val="single"/>
        </w:rPr>
      </w:pPr>
      <w:r w:rsidRPr="00955E1B">
        <w:rPr>
          <w:rFonts w:ascii="Titillium" w:hAnsi="Titillium" w:cs="Arial"/>
          <w:b/>
          <w:color w:val="484848"/>
          <w:sz w:val="22"/>
          <w:szCs w:val="22"/>
          <w:u w:val="single"/>
        </w:rPr>
        <w:t>Conoscenza della lingua italiana non inferiore a livello B1 del Quadro Comune Europeo di</w:t>
      </w:r>
      <w:r w:rsidRPr="00955E1B">
        <w:rPr>
          <w:rFonts w:ascii="Titillium" w:hAnsi="Titillium" w:cs="Arial"/>
          <w:b/>
          <w:bCs/>
          <w:color w:val="484848"/>
          <w:sz w:val="22"/>
          <w:szCs w:val="22"/>
          <w:u w:val="single"/>
        </w:rPr>
        <w:t xml:space="preserve"> Riferimento (</w:t>
      </w:r>
      <w:proofErr w:type="spellStart"/>
      <w:r w:rsidRPr="00955E1B">
        <w:rPr>
          <w:rFonts w:ascii="Titillium" w:hAnsi="Titillium" w:cs="Arial"/>
          <w:b/>
          <w:bCs/>
          <w:color w:val="484848"/>
          <w:sz w:val="22"/>
          <w:szCs w:val="22"/>
          <w:u w:val="single"/>
        </w:rPr>
        <w:t>QC</w:t>
      </w:r>
      <w:r w:rsidR="00E54348" w:rsidRPr="00955E1B">
        <w:rPr>
          <w:rFonts w:ascii="Titillium" w:hAnsi="Titillium" w:cs="Arial"/>
          <w:b/>
          <w:bCs/>
          <w:color w:val="484848"/>
          <w:sz w:val="22"/>
          <w:szCs w:val="22"/>
          <w:u w:val="single"/>
        </w:rPr>
        <w:t>ER</w:t>
      </w:r>
      <w:proofErr w:type="spellEnd"/>
      <w:r w:rsidRPr="00955E1B">
        <w:rPr>
          <w:rFonts w:ascii="Titillium" w:hAnsi="Titillium" w:cs="Arial"/>
          <w:b/>
          <w:bCs/>
          <w:color w:val="484848"/>
          <w:sz w:val="22"/>
          <w:szCs w:val="22"/>
          <w:u w:val="single"/>
        </w:rPr>
        <w:t>)</w:t>
      </w:r>
    </w:p>
    <w:p w:rsidR="006E3EAA" w:rsidRDefault="001E5E33" w:rsidP="00955E1B">
      <w:pPr>
        <w:pStyle w:val="Textbody"/>
        <w:numPr>
          <w:ilvl w:val="0"/>
          <w:numId w:val="28"/>
        </w:numPr>
        <w:spacing w:after="96"/>
        <w:jc w:val="both"/>
        <w:rPr>
          <w:rFonts w:ascii="Titillium" w:hAnsi="Titillium" w:cs="Arial"/>
          <w:b/>
          <w:color w:val="484848"/>
          <w:sz w:val="22"/>
          <w:szCs w:val="22"/>
          <w:u w:val="single"/>
        </w:rPr>
      </w:pPr>
      <w:r w:rsidRPr="00955E1B">
        <w:rPr>
          <w:rFonts w:ascii="Titillium" w:hAnsi="Titillium" w:cs="Arial"/>
          <w:b/>
          <w:color w:val="484848"/>
          <w:sz w:val="22"/>
          <w:szCs w:val="22"/>
          <w:u w:val="single"/>
        </w:rPr>
        <w:t>Pagamento delle tasse e per</w:t>
      </w:r>
      <w:r w:rsidR="00955E1B">
        <w:rPr>
          <w:rFonts w:ascii="Titillium" w:hAnsi="Titillium" w:cs="Arial"/>
          <w:b/>
          <w:color w:val="484848"/>
          <w:sz w:val="22"/>
          <w:szCs w:val="22"/>
          <w:u w:val="single"/>
        </w:rPr>
        <w:t>cezioni indicate nella sezione Documenti e Costi</w:t>
      </w:r>
    </w:p>
    <w:p w:rsidR="006E3EAA" w:rsidRPr="002A2FD2" w:rsidRDefault="002A2FD2" w:rsidP="002A2FD2">
      <w:pPr>
        <w:pStyle w:val="Textbody"/>
        <w:pageBreakBefore/>
        <w:spacing w:after="0"/>
        <w:ind w:right="230"/>
        <w:jc w:val="both"/>
        <w:rPr>
          <w:rFonts w:ascii="Titillium" w:eastAsia="Microsoft YaHei" w:hAnsi="Titillium" w:cs="Arial"/>
          <w:b/>
          <w:color w:val="3465A4"/>
          <w:sz w:val="28"/>
          <w:szCs w:val="28"/>
        </w:rPr>
      </w:pPr>
      <w:r>
        <w:rPr>
          <w:rFonts w:ascii="Titillium" w:eastAsia="Microsoft YaHei" w:hAnsi="Titillium" w:cs="Arial"/>
          <w:b/>
          <w:color w:val="3465A4"/>
          <w:sz w:val="28"/>
          <w:szCs w:val="28"/>
        </w:rPr>
        <w:lastRenderedPageBreak/>
        <w:t>3.</w:t>
      </w:r>
      <w:r w:rsidRPr="002A2FD2">
        <w:rPr>
          <w:rFonts w:ascii="Titillium" w:eastAsia="Microsoft YaHei" w:hAnsi="Titillium" w:cs="Arial"/>
          <w:b/>
          <w:color w:val="3465A4"/>
          <w:sz w:val="28"/>
          <w:szCs w:val="28"/>
        </w:rPr>
        <w:t>D</w:t>
      </w:r>
      <w:r w:rsidR="003066FD">
        <w:rPr>
          <w:rFonts w:ascii="Titillium" w:eastAsia="Microsoft YaHei" w:hAnsi="Titillium" w:cs="Arial"/>
          <w:b/>
          <w:color w:val="3465A4"/>
          <w:sz w:val="28"/>
          <w:szCs w:val="28"/>
        </w:rPr>
        <w:t>ocumenti</w:t>
      </w:r>
      <w:bookmarkStart w:id="3" w:name="Documenti"/>
      <w:bookmarkEnd w:id="3"/>
      <w:r w:rsidR="001E5E33" w:rsidRPr="002A2FD2">
        <w:rPr>
          <w:rFonts w:ascii="Titillium" w:eastAsia="Microsoft YaHei" w:hAnsi="Titillium" w:cs="Arial"/>
          <w:b/>
          <w:color w:val="3465A4"/>
          <w:sz w:val="28"/>
          <w:szCs w:val="28"/>
        </w:rPr>
        <w:t xml:space="preserve"> necessari per la richiesta di cittadinanza</w:t>
      </w:r>
    </w:p>
    <w:p w:rsidR="004D4580" w:rsidRDefault="004D4580">
      <w:pPr>
        <w:pStyle w:val="Textbody"/>
        <w:spacing w:after="0"/>
        <w:ind w:right="230"/>
        <w:jc w:val="both"/>
        <w:rPr>
          <w:rStyle w:val="StrongEmphasis"/>
          <w:rFonts w:ascii="Titillium" w:hAnsi="Titillium" w:cs="Arial"/>
          <w:color w:val="484848"/>
          <w:sz w:val="22"/>
          <w:szCs w:val="22"/>
        </w:rPr>
      </w:pPr>
    </w:p>
    <w:p w:rsidR="002A2FD2" w:rsidRPr="002A2FD2" w:rsidRDefault="001E5E33" w:rsidP="00980453">
      <w:pPr>
        <w:pStyle w:val="Textbody"/>
        <w:numPr>
          <w:ilvl w:val="0"/>
          <w:numId w:val="35"/>
        </w:numPr>
        <w:spacing w:after="0"/>
        <w:ind w:right="230"/>
        <w:jc w:val="both"/>
        <w:rPr>
          <w:rFonts w:ascii="Titillium" w:hAnsi="Titillium" w:cs="Arial"/>
          <w:color w:val="484848"/>
          <w:sz w:val="22"/>
          <w:szCs w:val="22"/>
          <w:u w:val="single"/>
        </w:rPr>
      </w:pPr>
      <w:r w:rsidRPr="002A2FD2">
        <w:rPr>
          <w:rStyle w:val="StrongEmphasis"/>
          <w:rFonts w:ascii="Titillium" w:hAnsi="Titillium" w:cs="Arial"/>
          <w:color w:val="484848"/>
          <w:sz w:val="22"/>
          <w:szCs w:val="22"/>
        </w:rPr>
        <w:t xml:space="preserve">Estratto dell’atto di nascita </w:t>
      </w:r>
      <w:r w:rsidRPr="002A2FD2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o equivalente</w:t>
      </w:r>
      <w:r w:rsidR="002A2FD2" w:rsidRPr="002A2FD2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,</w:t>
      </w:r>
      <w:r w:rsidRPr="002A2FD2">
        <w:rPr>
          <w:rStyle w:val="StrongEmphasis"/>
          <w:rFonts w:ascii="Titillium" w:hAnsi="Titillium" w:cs="Arial"/>
          <w:color w:val="484848"/>
          <w:sz w:val="22"/>
          <w:szCs w:val="22"/>
        </w:rPr>
        <w:t xml:space="preserve"> </w:t>
      </w:r>
      <w:r w:rsidRPr="002A2FD2">
        <w:rPr>
          <w:rFonts w:ascii="Titillium" w:hAnsi="Titillium" w:cs="Arial"/>
          <w:color w:val="484848"/>
          <w:sz w:val="22"/>
          <w:szCs w:val="22"/>
        </w:rPr>
        <w:t xml:space="preserve">in originale, rilasciato possibilmente da non oltre </w:t>
      </w:r>
      <w:r w:rsidRPr="00B45C62">
        <w:rPr>
          <w:rFonts w:ascii="Titillium" w:hAnsi="Titillium" w:cs="Arial"/>
          <w:b/>
          <w:color w:val="484848"/>
          <w:sz w:val="22"/>
          <w:szCs w:val="22"/>
        </w:rPr>
        <w:t>sei mesi</w:t>
      </w:r>
      <w:r w:rsidRPr="002A2FD2">
        <w:rPr>
          <w:rFonts w:ascii="Titillium" w:hAnsi="Titillium" w:cs="Arial"/>
          <w:color w:val="484848"/>
          <w:sz w:val="22"/>
          <w:szCs w:val="22"/>
        </w:rPr>
        <w:t xml:space="preserve"> dal Paese in cui si è nati, completo di tutte le generalità (incluse paternità e maternità), </w:t>
      </w:r>
      <w:r w:rsidR="00261B4F" w:rsidRPr="002A2FD2">
        <w:rPr>
          <w:rFonts w:ascii="Titillium" w:hAnsi="Titillium" w:cs="Arial"/>
          <w:color w:val="484848"/>
          <w:sz w:val="22"/>
          <w:szCs w:val="22"/>
        </w:rPr>
        <w:t>debitamente legalizzato/</w:t>
      </w:r>
      <w:r w:rsidR="002A2FD2" w:rsidRPr="002A2FD2">
        <w:rPr>
          <w:rFonts w:ascii="Titillium" w:hAnsi="Titillium" w:cs="Arial"/>
          <w:color w:val="484848"/>
          <w:sz w:val="22"/>
          <w:szCs w:val="22"/>
        </w:rPr>
        <w:t>postillato</w:t>
      </w:r>
      <w:r w:rsidRPr="002A2FD2">
        <w:rPr>
          <w:rFonts w:ascii="Titillium" w:hAnsi="Titillium" w:cs="Arial"/>
          <w:color w:val="484848"/>
          <w:sz w:val="22"/>
          <w:szCs w:val="22"/>
        </w:rPr>
        <w:t xml:space="preserve"> e tradotto in lingua italiana.</w:t>
      </w:r>
    </w:p>
    <w:p w:rsidR="002A2FD2" w:rsidRPr="002A2FD2" w:rsidRDefault="002E065C" w:rsidP="002A2FD2">
      <w:pPr>
        <w:pStyle w:val="Textbody"/>
        <w:spacing w:after="0"/>
        <w:ind w:left="720" w:right="230"/>
        <w:jc w:val="both"/>
        <w:rPr>
          <w:rFonts w:ascii="Titillium" w:hAnsi="Titillium" w:cs="Arial"/>
          <w:b/>
          <w:color w:val="484848"/>
          <w:sz w:val="22"/>
          <w:szCs w:val="22"/>
          <w:u w:val="single"/>
        </w:rPr>
      </w:pPr>
      <w:r w:rsidRPr="002A2FD2">
        <w:rPr>
          <w:rFonts w:ascii="Titillium" w:hAnsi="Titillium" w:cs="Arial"/>
          <w:b/>
          <w:color w:val="484848"/>
          <w:sz w:val="22"/>
          <w:szCs w:val="22"/>
          <w:u w:val="single"/>
        </w:rPr>
        <w:t>In particolare, per gli atti rilasciati dalle autorità ecuadoriane si sottolinea la necessità di presentare:</w:t>
      </w:r>
    </w:p>
    <w:p w:rsidR="002E065C" w:rsidRPr="002A2FD2" w:rsidRDefault="00013985" w:rsidP="00167404">
      <w:pPr>
        <w:pStyle w:val="Textbody"/>
        <w:spacing w:after="0"/>
        <w:ind w:left="720" w:right="230"/>
        <w:jc w:val="both"/>
        <w:rPr>
          <w:rFonts w:hint="eastAsia"/>
          <w:b/>
        </w:rPr>
      </w:pPr>
      <w:r w:rsidRPr="004D4580">
        <w:rPr>
          <w:rFonts w:ascii="Titillium" w:hAnsi="Titillium" w:cs="Arial"/>
          <w:color w:val="484848"/>
          <w:sz w:val="22"/>
          <w:szCs w:val="22"/>
        </w:rPr>
        <w:t>“</w:t>
      </w:r>
      <w:proofErr w:type="spellStart"/>
      <w:r w:rsidRPr="002A2FD2">
        <w:rPr>
          <w:rFonts w:ascii="Titillium" w:hAnsi="Titillium" w:cs="Arial"/>
          <w:i/>
          <w:color w:val="484848"/>
          <w:sz w:val="22"/>
          <w:szCs w:val="22"/>
        </w:rPr>
        <w:t>INSCRIPCION</w:t>
      </w:r>
      <w:proofErr w:type="spellEnd"/>
      <w:r w:rsidRPr="002A2FD2">
        <w:rPr>
          <w:rFonts w:ascii="Titillium" w:hAnsi="Titillium" w:cs="Arial"/>
          <w:i/>
          <w:color w:val="484848"/>
          <w:sz w:val="22"/>
          <w:szCs w:val="22"/>
        </w:rPr>
        <w:t xml:space="preserve"> INTEGRAL DE </w:t>
      </w:r>
      <w:proofErr w:type="spellStart"/>
      <w:r w:rsidRPr="002A2FD2">
        <w:rPr>
          <w:rFonts w:ascii="Titillium" w:hAnsi="Titillium" w:cs="Arial"/>
          <w:i/>
          <w:color w:val="484848"/>
          <w:sz w:val="22"/>
          <w:szCs w:val="22"/>
        </w:rPr>
        <w:t>NACIMIENTO</w:t>
      </w:r>
      <w:proofErr w:type="spellEnd"/>
      <w:r w:rsidRPr="004D4580">
        <w:rPr>
          <w:rFonts w:ascii="Titillium" w:hAnsi="Titillium" w:cs="Arial"/>
          <w:color w:val="484848"/>
          <w:sz w:val="22"/>
          <w:szCs w:val="22"/>
        </w:rPr>
        <w:t>” (Copia del Libro d</w:t>
      </w:r>
      <w:r w:rsidR="002A2FD2">
        <w:rPr>
          <w:rFonts w:ascii="Titillium" w:hAnsi="Titillium" w:cs="Arial"/>
          <w:color w:val="484848"/>
          <w:sz w:val="22"/>
          <w:szCs w:val="22"/>
        </w:rPr>
        <w:t>elle</w:t>
      </w:r>
      <w:r w:rsidRPr="004D4580">
        <w:rPr>
          <w:rFonts w:ascii="Titillium" w:hAnsi="Titillium" w:cs="Arial"/>
          <w:color w:val="484848"/>
          <w:sz w:val="22"/>
          <w:szCs w:val="22"/>
        </w:rPr>
        <w:t xml:space="preserve"> Nascite) per uso "</w:t>
      </w:r>
      <w:r w:rsidRPr="002A2FD2">
        <w:rPr>
          <w:rFonts w:ascii="Titillium" w:hAnsi="Titillium" w:cs="Arial"/>
          <w:color w:val="484848"/>
          <w:sz w:val="22"/>
          <w:szCs w:val="22"/>
          <w:u w:val="single"/>
        </w:rPr>
        <w:t>este</w:t>
      </w:r>
      <w:r w:rsidR="002E065C" w:rsidRPr="002A2FD2">
        <w:rPr>
          <w:rFonts w:ascii="Titillium" w:hAnsi="Titillium" w:cs="Arial"/>
          <w:color w:val="484848"/>
          <w:sz w:val="22"/>
          <w:szCs w:val="22"/>
          <w:u w:val="single"/>
        </w:rPr>
        <w:t>ro</w:t>
      </w:r>
      <w:r w:rsidR="002E065C" w:rsidRPr="004D4580">
        <w:rPr>
          <w:rFonts w:ascii="Titillium" w:hAnsi="Titillium" w:cs="Arial"/>
          <w:color w:val="484848"/>
          <w:sz w:val="22"/>
          <w:szCs w:val="22"/>
        </w:rPr>
        <w:t>", certificato dall'anagrafe,</w:t>
      </w:r>
      <w:r w:rsidRPr="004D4580">
        <w:rPr>
          <w:rFonts w:ascii="Titillium" w:hAnsi="Titillium" w:cs="Arial"/>
          <w:color w:val="484848"/>
          <w:sz w:val="22"/>
          <w:szCs w:val="22"/>
        </w:rPr>
        <w:t xml:space="preserve"> postillato dal locale Ministero </w:t>
      </w:r>
      <w:r w:rsidR="002A2FD2">
        <w:rPr>
          <w:rFonts w:ascii="Titillium" w:hAnsi="Titillium" w:cs="Arial"/>
          <w:color w:val="484848"/>
          <w:sz w:val="22"/>
          <w:szCs w:val="22"/>
        </w:rPr>
        <w:t xml:space="preserve">degli </w:t>
      </w:r>
      <w:r w:rsidRPr="004D4580">
        <w:rPr>
          <w:rFonts w:ascii="Titillium" w:hAnsi="Titillium" w:cs="Arial"/>
          <w:color w:val="484848"/>
          <w:sz w:val="22"/>
          <w:szCs w:val="22"/>
        </w:rPr>
        <w:t>Affari Esteri e tradotto in lingua italiana da uno dei traduttori di r</w:t>
      </w:r>
      <w:r w:rsidR="002E065C" w:rsidRPr="004D4580">
        <w:rPr>
          <w:rFonts w:ascii="Titillium" w:hAnsi="Titillium" w:cs="Arial"/>
          <w:color w:val="484848"/>
          <w:sz w:val="22"/>
          <w:szCs w:val="22"/>
        </w:rPr>
        <w:t>iferimento dell’Ambasciata d’Italia a Quito</w:t>
      </w:r>
      <w:r w:rsidR="002A2FD2">
        <w:rPr>
          <w:rFonts w:ascii="Titillium" w:hAnsi="Titillium" w:cs="Arial"/>
          <w:color w:val="484848"/>
          <w:sz w:val="22"/>
          <w:szCs w:val="22"/>
        </w:rPr>
        <w:t>. Per maggiori informazioni consultare il seguente link:</w:t>
      </w:r>
      <w:r w:rsidR="002E065C" w:rsidRPr="004D4580">
        <w:rPr>
          <w:rFonts w:ascii="Titillium" w:hAnsi="Titillium" w:cs="Arial"/>
          <w:color w:val="484848"/>
          <w:sz w:val="22"/>
          <w:szCs w:val="22"/>
        </w:rPr>
        <w:t xml:space="preserve"> </w:t>
      </w:r>
      <w:hyperlink r:id="rId11" w:history="1">
        <w:r w:rsidR="00F71D7C" w:rsidRPr="002A2FD2">
          <w:rPr>
            <w:rStyle w:val="Collegamentoipertestuale"/>
            <w:b/>
          </w:rPr>
          <w:t>https://ambquito.esteri.it/it/servizi-consolari-e-visti/servizi-per-il-cittadino-italiano/traduzione-e-legalizzazione-dei-documenti/</w:t>
        </w:r>
      </w:hyperlink>
      <w:r w:rsidR="00F71D7C" w:rsidRPr="002A2FD2">
        <w:rPr>
          <w:b/>
        </w:rPr>
        <w:t xml:space="preserve"> </w:t>
      </w:r>
    </w:p>
    <w:p w:rsidR="00F71D7C" w:rsidRPr="00C45B4E" w:rsidRDefault="00F71D7C" w:rsidP="00C45B4E">
      <w:pPr>
        <w:pStyle w:val="Standard"/>
        <w:jc w:val="both"/>
        <w:rPr>
          <w:rStyle w:val="StrongEmphasis"/>
          <w:rFonts w:ascii="Titillium" w:hAnsi="Titillium" w:cs="Arial"/>
          <w:color w:val="484848"/>
          <w:sz w:val="22"/>
          <w:szCs w:val="22"/>
        </w:rPr>
      </w:pPr>
    </w:p>
    <w:p w:rsidR="00E24D57" w:rsidRDefault="001E5E33" w:rsidP="00E24D57">
      <w:pPr>
        <w:pStyle w:val="Textbody"/>
        <w:numPr>
          <w:ilvl w:val="0"/>
          <w:numId w:val="35"/>
        </w:numPr>
        <w:spacing w:after="0" w:line="240" w:lineRule="auto"/>
        <w:ind w:right="230"/>
        <w:jc w:val="both"/>
        <w:rPr>
          <w:rStyle w:val="StrongEmphasis"/>
          <w:rFonts w:ascii="Titillium" w:hAnsi="Titillium" w:cs="Arial"/>
          <w:b w:val="0"/>
          <w:bCs w:val="0"/>
          <w:color w:val="484848"/>
          <w:sz w:val="22"/>
          <w:szCs w:val="22"/>
          <w:u w:val="single"/>
        </w:rPr>
      </w:pPr>
      <w:r w:rsidRPr="00E24D57">
        <w:rPr>
          <w:rStyle w:val="StrongEmphasis"/>
          <w:rFonts w:ascii="Titillium" w:hAnsi="Titillium" w:cs="Arial"/>
          <w:color w:val="484848"/>
          <w:sz w:val="22"/>
          <w:szCs w:val="22"/>
        </w:rPr>
        <w:t>Certificat</w:t>
      </w:r>
      <w:r w:rsidR="002A2FD2" w:rsidRPr="00E24D57">
        <w:rPr>
          <w:rStyle w:val="StrongEmphasis"/>
          <w:rFonts w:ascii="Titillium" w:hAnsi="Titillium" w:cs="Arial"/>
          <w:color w:val="484848"/>
          <w:sz w:val="22"/>
          <w:szCs w:val="22"/>
        </w:rPr>
        <w:t>i</w:t>
      </w:r>
      <w:r w:rsidRPr="00E24D57">
        <w:rPr>
          <w:rStyle w:val="StrongEmphasis"/>
          <w:rFonts w:ascii="Titillium" w:hAnsi="Titillium" w:cs="Arial"/>
          <w:color w:val="484848"/>
          <w:sz w:val="22"/>
          <w:szCs w:val="22"/>
        </w:rPr>
        <w:t xml:space="preserve"> Penal</w:t>
      </w:r>
      <w:r w:rsidR="002A2FD2" w:rsidRPr="00E24D57">
        <w:rPr>
          <w:rStyle w:val="StrongEmphasis"/>
          <w:rFonts w:ascii="Titillium" w:hAnsi="Titillium" w:cs="Arial"/>
          <w:color w:val="484848"/>
          <w:sz w:val="22"/>
          <w:szCs w:val="22"/>
        </w:rPr>
        <w:t>i</w:t>
      </w:r>
      <w:r w:rsidRPr="00E24D57">
        <w:rPr>
          <w:rStyle w:val="StrongEmphasis"/>
          <w:rFonts w:ascii="Titillium" w:hAnsi="Titillium" w:cs="Arial"/>
          <w:color w:val="484848"/>
          <w:sz w:val="22"/>
          <w:szCs w:val="22"/>
        </w:rPr>
        <w:t xml:space="preserve"> </w:t>
      </w:r>
      <w:r w:rsidRPr="00E24D57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del Paese di origine</w:t>
      </w:r>
      <w:r w:rsidR="002A2FD2" w:rsidRPr="00E24D57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,</w:t>
      </w:r>
      <w:r w:rsidRPr="00E24D57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 xml:space="preserve"> degli eventuali Paesi terzi di residenza (a partire dai </w:t>
      </w:r>
      <w:r w:rsidRPr="00B45C62">
        <w:rPr>
          <w:rStyle w:val="StrongEmphasis"/>
          <w:rFonts w:ascii="Titillium" w:hAnsi="Titillium" w:cs="Arial"/>
          <w:color w:val="484848"/>
          <w:sz w:val="22"/>
          <w:szCs w:val="22"/>
        </w:rPr>
        <w:t>14 anni</w:t>
      </w:r>
      <w:r w:rsidRPr="00E24D57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 xml:space="preserve"> d’età) – tranne l’Italia – e dei Paesi di cui si possiede la cittadinanza, in originale, rilasciat</w:t>
      </w:r>
      <w:r w:rsidR="002A2FD2" w:rsidRPr="00E24D57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 xml:space="preserve">i </w:t>
      </w:r>
      <w:r w:rsidR="002A2FD2" w:rsidRPr="00E24D57">
        <w:rPr>
          <w:rStyle w:val="StrongEmphasis"/>
          <w:rFonts w:ascii="Titillium" w:hAnsi="Titillium" w:cs="Arial"/>
          <w:b w:val="0"/>
          <w:color w:val="484848"/>
          <w:sz w:val="22"/>
          <w:szCs w:val="22"/>
          <w:u w:val="single"/>
        </w:rPr>
        <w:t>inderogabilmente</w:t>
      </w:r>
      <w:r w:rsidRPr="00E24D57">
        <w:rPr>
          <w:rStyle w:val="StrongEmphasis"/>
          <w:rFonts w:ascii="Titillium" w:hAnsi="Titillium" w:cs="Arial"/>
          <w:b w:val="0"/>
          <w:color w:val="484848"/>
          <w:sz w:val="22"/>
          <w:szCs w:val="22"/>
          <w:u w:val="single"/>
        </w:rPr>
        <w:t xml:space="preserve"> da non oltre sei mesi</w:t>
      </w:r>
      <w:r w:rsidRPr="00E24D57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 xml:space="preserve"> prima della presentazione della do</w:t>
      </w:r>
      <w:r w:rsidR="00F71D7C" w:rsidRPr="00E24D57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manda, debitamente legalizzat</w:t>
      </w:r>
      <w:r w:rsidR="00014667" w:rsidRPr="00E24D57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i</w:t>
      </w:r>
      <w:r w:rsidR="00F71D7C" w:rsidRPr="00E24D57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/</w:t>
      </w:r>
      <w:r w:rsidRPr="00E24D57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postillat</w:t>
      </w:r>
      <w:r w:rsidR="00014667" w:rsidRPr="00E24D57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i</w:t>
      </w:r>
      <w:r w:rsidRPr="00E24D57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 xml:space="preserve"> e tradott</w:t>
      </w:r>
      <w:r w:rsidR="00E24D57" w:rsidRPr="00E24D57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i</w:t>
      </w:r>
      <w:r w:rsidRPr="00E24D57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 xml:space="preserve"> in lingua italiana.</w:t>
      </w:r>
      <w:r w:rsidR="00E24D57" w:rsidRPr="00E24D57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 xml:space="preserve"> </w:t>
      </w:r>
      <w:r w:rsidRPr="00E24D57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 xml:space="preserve">Il richiedente è esonerato dal presentare il certificato penale del Paese di origine solo se lo ha lasciato prima del compimento dei 14 anni e </w:t>
      </w:r>
      <w:r w:rsidRPr="00E24D57">
        <w:rPr>
          <w:rStyle w:val="StrongEmphasis"/>
          <w:rFonts w:ascii="Titillium" w:hAnsi="Titillium" w:cs="Arial"/>
          <w:b w:val="0"/>
          <w:color w:val="484848"/>
          <w:sz w:val="22"/>
          <w:szCs w:val="22"/>
          <w:u w:val="single"/>
        </w:rPr>
        <w:t>non</w:t>
      </w:r>
      <w:r w:rsidRPr="00E24D57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 xml:space="preserve"> ne ha conservato la cittadinanza.</w:t>
      </w:r>
    </w:p>
    <w:p w:rsidR="00E24D57" w:rsidRDefault="002E065C" w:rsidP="00E24D57">
      <w:pPr>
        <w:pStyle w:val="Textbody"/>
        <w:spacing w:after="0" w:line="240" w:lineRule="auto"/>
        <w:ind w:left="720" w:right="230"/>
        <w:jc w:val="both"/>
        <w:rPr>
          <w:rFonts w:ascii="Titillium" w:hAnsi="Titillium" w:cs="Arial"/>
          <w:b/>
          <w:color w:val="484848"/>
          <w:sz w:val="22"/>
          <w:szCs w:val="22"/>
          <w:u w:val="single"/>
        </w:rPr>
      </w:pPr>
      <w:r w:rsidRPr="00E24D57">
        <w:rPr>
          <w:rFonts w:ascii="Titillium" w:hAnsi="Titillium" w:cs="Arial"/>
          <w:b/>
          <w:color w:val="484848"/>
          <w:sz w:val="22"/>
          <w:szCs w:val="22"/>
          <w:u w:val="single"/>
        </w:rPr>
        <w:t>In particolare, per gli atti rilasciati dalle autorità ecuadoriane si sottolinea la necessità di presentare:</w:t>
      </w:r>
    </w:p>
    <w:p w:rsidR="00E24D57" w:rsidRDefault="002E065C" w:rsidP="00E24D57">
      <w:pPr>
        <w:pStyle w:val="Textbody"/>
        <w:spacing w:after="0" w:line="240" w:lineRule="auto"/>
        <w:ind w:left="720" w:right="230"/>
        <w:jc w:val="both"/>
        <w:rPr>
          <w:rFonts w:ascii="Titillium" w:hAnsi="Titillium" w:cs="Arial"/>
          <w:color w:val="484848"/>
          <w:sz w:val="22"/>
          <w:szCs w:val="22"/>
        </w:rPr>
      </w:pPr>
      <w:r w:rsidRPr="00E24D57">
        <w:rPr>
          <w:rFonts w:ascii="Titillium" w:hAnsi="Titillium" w:cs="Arial"/>
          <w:i/>
          <w:color w:val="484848"/>
          <w:sz w:val="22"/>
          <w:szCs w:val="22"/>
        </w:rPr>
        <w:t>“</w:t>
      </w:r>
      <w:proofErr w:type="spellStart"/>
      <w:r w:rsidRPr="00E24D57">
        <w:rPr>
          <w:rFonts w:ascii="Titillium" w:hAnsi="Titillium" w:cs="Arial"/>
          <w:i/>
          <w:color w:val="484848"/>
          <w:sz w:val="22"/>
          <w:szCs w:val="22"/>
        </w:rPr>
        <w:t>CERTIFICADO</w:t>
      </w:r>
      <w:proofErr w:type="spellEnd"/>
      <w:r w:rsidRPr="00E24D57">
        <w:rPr>
          <w:rFonts w:ascii="Titillium" w:hAnsi="Titillium" w:cs="Arial"/>
          <w:i/>
          <w:color w:val="484848"/>
          <w:sz w:val="22"/>
          <w:szCs w:val="22"/>
        </w:rPr>
        <w:t xml:space="preserve"> DE </w:t>
      </w:r>
      <w:proofErr w:type="spellStart"/>
      <w:r w:rsidRPr="00E24D57">
        <w:rPr>
          <w:rFonts w:ascii="Titillium" w:hAnsi="Titillium" w:cs="Arial"/>
          <w:i/>
          <w:color w:val="484848"/>
          <w:sz w:val="22"/>
          <w:szCs w:val="22"/>
        </w:rPr>
        <w:t>ANTECEDENTES</w:t>
      </w:r>
      <w:proofErr w:type="spellEnd"/>
      <w:r w:rsidRPr="00E24D57">
        <w:rPr>
          <w:rFonts w:ascii="Titillium" w:hAnsi="Titillium" w:cs="Arial"/>
          <w:i/>
          <w:color w:val="484848"/>
          <w:sz w:val="22"/>
          <w:szCs w:val="22"/>
        </w:rPr>
        <w:t xml:space="preserve"> </w:t>
      </w:r>
      <w:proofErr w:type="spellStart"/>
      <w:r w:rsidRPr="00E24D57">
        <w:rPr>
          <w:rFonts w:ascii="Titillium" w:hAnsi="Titillium" w:cs="Arial"/>
          <w:i/>
          <w:color w:val="484848"/>
          <w:sz w:val="22"/>
          <w:szCs w:val="22"/>
        </w:rPr>
        <w:t>PENALES</w:t>
      </w:r>
      <w:proofErr w:type="spellEnd"/>
      <w:r w:rsidRPr="00E24D57">
        <w:rPr>
          <w:rFonts w:ascii="Titillium" w:hAnsi="Titillium" w:cs="Arial"/>
          <w:i/>
          <w:color w:val="484848"/>
          <w:sz w:val="22"/>
          <w:szCs w:val="22"/>
        </w:rPr>
        <w:t>”</w:t>
      </w:r>
      <w:r w:rsidRPr="004D4580">
        <w:rPr>
          <w:rFonts w:ascii="Titillium" w:hAnsi="Titillium" w:cs="Arial"/>
          <w:color w:val="484848"/>
          <w:sz w:val="22"/>
          <w:szCs w:val="22"/>
        </w:rPr>
        <w:t xml:space="preserve"> postillato dal locale Ministero </w:t>
      </w:r>
      <w:r w:rsidR="00E24D57">
        <w:rPr>
          <w:rFonts w:ascii="Titillium" w:hAnsi="Titillium" w:cs="Arial"/>
          <w:color w:val="484848"/>
          <w:sz w:val="22"/>
          <w:szCs w:val="22"/>
        </w:rPr>
        <w:t xml:space="preserve">degli </w:t>
      </w:r>
      <w:r w:rsidRPr="004D4580">
        <w:rPr>
          <w:rFonts w:ascii="Titillium" w:hAnsi="Titillium" w:cs="Arial"/>
          <w:color w:val="484848"/>
          <w:sz w:val="22"/>
          <w:szCs w:val="22"/>
        </w:rPr>
        <w:t>Affari Esteri e tradotto in lingua italiana da uno dei traduttori di riferimento dell’Ambasciata d’Italia a Quito</w:t>
      </w:r>
      <w:r w:rsidR="00E24D57">
        <w:rPr>
          <w:rFonts w:ascii="Titillium" w:hAnsi="Titillium" w:cs="Arial"/>
          <w:color w:val="484848"/>
          <w:sz w:val="22"/>
          <w:szCs w:val="22"/>
        </w:rPr>
        <w:t>.</w:t>
      </w:r>
      <w:r w:rsidRPr="004D4580">
        <w:rPr>
          <w:rFonts w:ascii="Titillium" w:hAnsi="Titillium" w:cs="Arial"/>
          <w:color w:val="484848"/>
          <w:sz w:val="22"/>
          <w:szCs w:val="22"/>
        </w:rPr>
        <w:t xml:space="preserve"> </w:t>
      </w:r>
      <w:r w:rsidR="00E24D57">
        <w:rPr>
          <w:rFonts w:ascii="Titillium" w:hAnsi="Titillium" w:cs="Arial"/>
          <w:color w:val="484848"/>
          <w:sz w:val="22"/>
          <w:szCs w:val="22"/>
        </w:rPr>
        <w:t>Per maggiori informazioni consultare il seguente link:</w:t>
      </w:r>
    </w:p>
    <w:p w:rsidR="00F71D7C" w:rsidRPr="00E24D57" w:rsidRDefault="00266B54" w:rsidP="00E24D57">
      <w:pPr>
        <w:pStyle w:val="Textbody"/>
        <w:spacing w:after="0" w:line="240" w:lineRule="auto"/>
        <w:ind w:left="720" w:right="230"/>
        <w:jc w:val="both"/>
        <w:rPr>
          <w:rFonts w:hint="eastAsia"/>
          <w:b/>
        </w:rPr>
      </w:pPr>
      <w:hyperlink r:id="rId12" w:history="1">
        <w:r w:rsidR="00F71D7C" w:rsidRPr="00E24D57">
          <w:rPr>
            <w:rStyle w:val="Collegamentoipertestuale"/>
            <w:b/>
          </w:rPr>
          <w:t>https://ambquito.esteri.it/it/servizi-consolari-e-visti/servizi-per-il-cittadino-italiano/traduzione-e-legalizzazione-dei-documenti/</w:t>
        </w:r>
      </w:hyperlink>
    </w:p>
    <w:p w:rsidR="00F71D7C" w:rsidRPr="00C45B4E" w:rsidRDefault="00F71D7C" w:rsidP="00C45B4E">
      <w:pPr>
        <w:pStyle w:val="Standard"/>
        <w:jc w:val="both"/>
        <w:rPr>
          <w:rStyle w:val="StrongEmphasis"/>
          <w:rFonts w:ascii="Titillium" w:hAnsi="Titillium" w:cs="Arial"/>
          <w:color w:val="484848"/>
          <w:sz w:val="22"/>
          <w:szCs w:val="22"/>
        </w:rPr>
      </w:pPr>
    </w:p>
    <w:p w:rsidR="006E3EAA" w:rsidRDefault="001E5E33" w:rsidP="00244A88">
      <w:pPr>
        <w:pStyle w:val="Textbody"/>
        <w:numPr>
          <w:ilvl w:val="0"/>
          <w:numId w:val="36"/>
        </w:numPr>
        <w:spacing w:after="0" w:line="240" w:lineRule="auto"/>
        <w:jc w:val="both"/>
        <w:rPr>
          <w:rFonts w:hint="eastAsia"/>
        </w:rPr>
      </w:pPr>
      <w:r>
        <w:rPr>
          <w:rStyle w:val="StrongEmphasis"/>
          <w:rFonts w:ascii="Titillium" w:hAnsi="Titillium" w:cs="Arial"/>
          <w:color w:val="484848"/>
          <w:sz w:val="22"/>
          <w:szCs w:val="22"/>
        </w:rPr>
        <w:t>Ricevuta del versamento del contributo di 250,00</w:t>
      </w:r>
      <w:r w:rsidR="00244A88">
        <w:rPr>
          <w:rStyle w:val="StrongEmphasis"/>
          <w:rFonts w:ascii="Titillium" w:hAnsi="Titillium" w:cs="Arial"/>
          <w:color w:val="484848"/>
          <w:sz w:val="22"/>
          <w:szCs w:val="22"/>
        </w:rPr>
        <w:t xml:space="preserve"> Euro</w:t>
      </w:r>
      <w:r>
        <w:rPr>
          <w:rStyle w:val="StrongEmphasis"/>
          <w:rFonts w:ascii="Titillium" w:hAnsi="Titillium" w:cs="Arial"/>
          <w:color w:val="484848"/>
          <w:sz w:val="22"/>
          <w:szCs w:val="22"/>
        </w:rPr>
        <w:t xml:space="preserve"> </w:t>
      </w:r>
      <w:r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a favore del Ministero dell’Interno</w:t>
      </w:r>
      <w:r w:rsidR="00244A88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 xml:space="preserve">, </w:t>
      </w:r>
      <w:r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con le modalità indicate nella sezione “Costi”.</w:t>
      </w:r>
    </w:p>
    <w:p w:rsidR="004D4580" w:rsidRDefault="004D4580">
      <w:pPr>
        <w:pStyle w:val="Standard"/>
        <w:jc w:val="both"/>
        <w:rPr>
          <w:rStyle w:val="StrongEmphasis"/>
          <w:rFonts w:ascii="Titillium" w:hAnsi="Titillium" w:cs="Arial"/>
          <w:color w:val="484848"/>
          <w:sz w:val="22"/>
          <w:szCs w:val="22"/>
        </w:rPr>
      </w:pPr>
    </w:p>
    <w:p w:rsidR="006E3EAA" w:rsidRDefault="001E5E33" w:rsidP="00244A88">
      <w:pPr>
        <w:pStyle w:val="Standard"/>
        <w:numPr>
          <w:ilvl w:val="0"/>
          <w:numId w:val="37"/>
        </w:numPr>
        <w:jc w:val="both"/>
        <w:rPr>
          <w:rFonts w:hint="eastAsia"/>
        </w:rPr>
      </w:pPr>
      <w:r>
        <w:rPr>
          <w:rStyle w:val="StrongEmphasis"/>
          <w:rFonts w:ascii="Titillium" w:hAnsi="Titillium" w:cs="Arial"/>
          <w:color w:val="484848"/>
          <w:sz w:val="22"/>
          <w:szCs w:val="22"/>
        </w:rPr>
        <w:t xml:space="preserve">Documento di identità: </w:t>
      </w:r>
      <w:r>
        <w:rPr>
          <w:rFonts w:ascii="Titillium" w:hAnsi="Titillium" w:cs="Arial"/>
          <w:color w:val="484848"/>
          <w:sz w:val="22"/>
          <w:szCs w:val="22"/>
        </w:rPr>
        <w:t xml:space="preserve">fotocopia del passaporto </w:t>
      </w:r>
      <w:r w:rsidR="00244A88">
        <w:rPr>
          <w:rFonts w:ascii="Titillium" w:hAnsi="Titillium" w:cs="Arial"/>
          <w:color w:val="484848"/>
          <w:sz w:val="22"/>
          <w:szCs w:val="22"/>
        </w:rPr>
        <w:t>oppure della carta di identità estera in corso di validità (</w:t>
      </w:r>
      <w:r>
        <w:rPr>
          <w:rFonts w:ascii="Titillium" w:hAnsi="Titillium" w:cs="Arial"/>
          <w:color w:val="484848"/>
          <w:sz w:val="22"/>
          <w:szCs w:val="22"/>
        </w:rPr>
        <w:t>pagine con i dati personali, fotograf</w:t>
      </w:r>
      <w:r w:rsidR="00244A88">
        <w:rPr>
          <w:rFonts w:ascii="Titillium" w:hAnsi="Titillium" w:cs="Arial"/>
          <w:color w:val="484848"/>
          <w:sz w:val="22"/>
          <w:szCs w:val="22"/>
        </w:rPr>
        <w:t>ia, date di rilascio e scadenza)</w:t>
      </w:r>
      <w:r>
        <w:rPr>
          <w:rFonts w:ascii="Titillium" w:hAnsi="Titillium" w:cs="Arial"/>
          <w:color w:val="484848"/>
          <w:sz w:val="22"/>
          <w:szCs w:val="22"/>
        </w:rPr>
        <w:t>.</w:t>
      </w:r>
    </w:p>
    <w:p w:rsidR="004D4580" w:rsidRDefault="004D4580">
      <w:pPr>
        <w:pStyle w:val="Textbody"/>
        <w:spacing w:after="0" w:line="240" w:lineRule="auto"/>
        <w:jc w:val="both"/>
        <w:rPr>
          <w:rStyle w:val="StrongEmphasis"/>
          <w:rFonts w:ascii="Titillium" w:hAnsi="Titillium" w:cs="Arial"/>
          <w:color w:val="484848"/>
          <w:sz w:val="22"/>
          <w:szCs w:val="22"/>
        </w:rPr>
      </w:pPr>
    </w:p>
    <w:p w:rsidR="006E3EAA" w:rsidRDefault="001E5E33" w:rsidP="00D8692D">
      <w:pPr>
        <w:pStyle w:val="Textbody"/>
        <w:numPr>
          <w:ilvl w:val="0"/>
          <w:numId w:val="38"/>
        </w:numPr>
        <w:spacing w:after="0" w:line="240" w:lineRule="auto"/>
        <w:jc w:val="both"/>
        <w:rPr>
          <w:rFonts w:hint="eastAsia"/>
        </w:rPr>
      </w:pPr>
      <w:r w:rsidRPr="00215A63">
        <w:rPr>
          <w:rStyle w:val="StrongEmphasis"/>
          <w:rFonts w:ascii="Titillium" w:hAnsi="Titillium" w:cs="Arial"/>
          <w:color w:val="484848"/>
          <w:sz w:val="22"/>
          <w:szCs w:val="22"/>
        </w:rPr>
        <w:t>Copia dell’atto di matrimonio o estratto per riassunto del registro dei matrimoni,</w:t>
      </w:r>
      <w:r w:rsidRPr="00215A63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 xml:space="preserve"> da richiedere al competente Comune italiano in cui l’atto risulta trascritto, possibilmente rilasciato da non oltre sei mesi</w:t>
      </w:r>
      <w:r w:rsidR="00215A63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 xml:space="preserve">. </w:t>
      </w:r>
      <w:r w:rsidRPr="00215A63">
        <w:rPr>
          <w:rStyle w:val="StrongEmphasis"/>
          <w:rFonts w:ascii="Titillium" w:hAnsi="Titillium" w:cs="Arial"/>
          <w:color w:val="484848"/>
          <w:sz w:val="22"/>
          <w:szCs w:val="22"/>
          <w:u w:val="single"/>
        </w:rPr>
        <w:t>NOTA BENE</w:t>
      </w:r>
      <w:r w:rsidRPr="00215A63">
        <w:rPr>
          <w:rStyle w:val="StrongEmphasis"/>
          <w:rFonts w:ascii="Titillium" w:hAnsi="Titillium" w:cs="Arial"/>
          <w:color w:val="484848"/>
          <w:sz w:val="22"/>
          <w:szCs w:val="22"/>
        </w:rPr>
        <w:t xml:space="preserve">: </w:t>
      </w:r>
      <w:r w:rsidRPr="00215A63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Qualora il richiedente sia un cittadino UE, potrà avvalersi dell’autocertificazione</w:t>
      </w:r>
      <w:r w:rsidR="00215A63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 xml:space="preserve"> ai sensi del </w:t>
      </w:r>
      <w:proofErr w:type="spellStart"/>
      <w:r w:rsidR="00215A63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DPR</w:t>
      </w:r>
      <w:proofErr w:type="spellEnd"/>
      <w:r w:rsidR="00215A63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 xml:space="preserve"> 4</w:t>
      </w:r>
      <w:r w:rsidRPr="00215A63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45/2000</w:t>
      </w:r>
      <w:r w:rsidR="00215A63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.</w:t>
      </w:r>
      <w:r w:rsidR="000F20E3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 xml:space="preserve"> L’Ufficio Consolare verificherà quanto dichiarato.</w:t>
      </w:r>
    </w:p>
    <w:p w:rsidR="004D4580" w:rsidRDefault="004D4580">
      <w:pPr>
        <w:pStyle w:val="Textbody"/>
        <w:shd w:val="clear" w:color="auto" w:fill="FFFFFF"/>
        <w:spacing w:after="0" w:line="240" w:lineRule="auto"/>
        <w:jc w:val="both"/>
        <w:rPr>
          <w:rStyle w:val="StrongEmphasis"/>
          <w:rFonts w:ascii="Titillium" w:hAnsi="Titillium" w:cs="Arial"/>
          <w:color w:val="484848"/>
          <w:sz w:val="22"/>
          <w:szCs w:val="22"/>
        </w:rPr>
      </w:pPr>
    </w:p>
    <w:p w:rsidR="00C45B4E" w:rsidRDefault="001E5E33" w:rsidP="00C45B4E">
      <w:pPr>
        <w:pStyle w:val="Textbody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tillium" w:hAnsi="Titillium" w:cs="Arial"/>
          <w:color w:val="484848"/>
          <w:sz w:val="22"/>
          <w:szCs w:val="22"/>
          <w:u w:val="single"/>
        </w:rPr>
      </w:pPr>
      <w:r>
        <w:rPr>
          <w:rFonts w:ascii="Titillium" w:hAnsi="Titillium" w:cs="Arial"/>
          <w:b/>
          <w:color w:val="484848"/>
          <w:sz w:val="22"/>
          <w:szCs w:val="22"/>
        </w:rPr>
        <w:t>Certificato di conoscenza della lingua italiana</w:t>
      </w:r>
      <w:r>
        <w:rPr>
          <w:rFonts w:ascii="Titillium" w:hAnsi="Titillium" w:cs="Arial"/>
          <w:color w:val="484848"/>
          <w:sz w:val="22"/>
          <w:szCs w:val="22"/>
        </w:rPr>
        <w:t xml:space="preserve"> non inferiore al livello B1 del Quadro Comune Europeo di Riferimento (</w:t>
      </w:r>
      <w:proofErr w:type="spellStart"/>
      <w:r>
        <w:rPr>
          <w:rFonts w:ascii="Titillium" w:hAnsi="Titillium" w:cs="Arial"/>
          <w:color w:val="484848"/>
          <w:sz w:val="22"/>
          <w:szCs w:val="22"/>
        </w:rPr>
        <w:t>QCER</w:t>
      </w:r>
      <w:proofErr w:type="spellEnd"/>
      <w:r>
        <w:rPr>
          <w:rFonts w:ascii="Titillium" w:hAnsi="Titillium" w:cs="Arial"/>
          <w:color w:val="484848"/>
          <w:sz w:val="22"/>
          <w:szCs w:val="22"/>
        </w:rPr>
        <w:t>)</w:t>
      </w:r>
      <w:r w:rsidR="003C643F">
        <w:rPr>
          <w:rFonts w:ascii="Titillium" w:hAnsi="Titillium" w:cs="Arial"/>
          <w:color w:val="484848"/>
          <w:sz w:val="22"/>
          <w:szCs w:val="22"/>
        </w:rPr>
        <w:t>.</w:t>
      </w:r>
      <w:r w:rsidR="00C45B4E">
        <w:rPr>
          <w:rFonts w:ascii="Titillium" w:hAnsi="Titillium" w:cs="Arial"/>
          <w:color w:val="484848"/>
          <w:sz w:val="22"/>
          <w:szCs w:val="22"/>
        </w:rPr>
        <w:t xml:space="preserve"> </w:t>
      </w:r>
      <w:r w:rsidR="00C45B4E" w:rsidRPr="00C45B4E">
        <w:rPr>
          <w:rFonts w:ascii="Titillium" w:hAnsi="Titillium" w:cs="Arial"/>
          <w:color w:val="484848"/>
          <w:sz w:val="22"/>
          <w:szCs w:val="22"/>
          <w:u w:val="single"/>
        </w:rPr>
        <w:t>Le certificazioni ammesse sono esclusivamente le seguenti:</w:t>
      </w:r>
    </w:p>
    <w:p w:rsidR="00C45B4E" w:rsidRDefault="00C45B4E" w:rsidP="00C45B4E">
      <w:pPr>
        <w:pStyle w:val="Textbody"/>
        <w:shd w:val="clear" w:color="auto" w:fill="FFFFFF"/>
        <w:spacing w:after="0" w:line="240" w:lineRule="auto"/>
        <w:ind w:left="720"/>
        <w:jc w:val="both"/>
        <w:rPr>
          <w:rFonts w:ascii="Titillium" w:hAnsi="Titillium" w:cs="Arial"/>
          <w:b/>
          <w:color w:val="484848"/>
          <w:sz w:val="22"/>
          <w:szCs w:val="22"/>
        </w:rPr>
      </w:pPr>
    </w:p>
    <w:p w:rsidR="00C45B4E" w:rsidRPr="00C45B4E" w:rsidRDefault="00C45B4E" w:rsidP="00C45B4E">
      <w:pPr>
        <w:pStyle w:val="Textbody"/>
        <w:shd w:val="clear" w:color="auto" w:fill="FFFFFF"/>
        <w:spacing w:after="0" w:line="240" w:lineRule="auto"/>
        <w:ind w:left="720"/>
        <w:jc w:val="both"/>
        <w:rPr>
          <w:rFonts w:ascii="Titillium" w:hAnsi="Titillium" w:cs="Arial"/>
          <w:color w:val="484848"/>
          <w:sz w:val="22"/>
          <w:szCs w:val="22"/>
          <w:u w:val="single"/>
        </w:rPr>
      </w:pPr>
      <w:r w:rsidRPr="00C45B4E">
        <w:rPr>
          <w:rFonts w:ascii="Titillium" w:hAnsi="Titillium" w:cs="Arial"/>
          <w:color w:val="484848"/>
          <w:sz w:val="22"/>
          <w:szCs w:val="22"/>
          <w:u w:val="single"/>
        </w:rPr>
        <w:lastRenderedPageBreak/>
        <w:t xml:space="preserve"> </w:t>
      </w:r>
    </w:p>
    <w:p w:rsidR="00C45B4E" w:rsidRPr="00C45B4E" w:rsidRDefault="00C45B4E" w:rsidP="00C45B4E">
      <w:pPr>
        <w:widowControl/>
        <w:numPr>
          <w:ilvl w:val="0"/>
          <w:numId w:val="41"/>
        </w:numPr>
        <w:shd w:val="clear" w:color="auto" w:fill="FFFFFF"/>
        <w:spacing w:after="0" w:line="240" w:lineRule="auto"/>
        <w:ind w:left="993" w:hanging="283"/>
        <w:jc w:val="both"/>
        <w:rPr>
          <w:rFonts w:ascii="Titillium" w:eastAsia="NSimSun" w:hAnsi="Titillium" w:cs="Arial"/>
          <w:color w:val="484848"/>
          <w:lang w:eastAsia="zh-CN" w:bidi="hi-IN"/>
        </w:rPr>
      </w:pPr>
      <w:proofErr w:type="spellStart"/>
      <w:r w:rsidRPr="00C45B4E">
        <w:rPr>
          <w:rFonts w:ascii="Titillium" w:eastAsia="NSimSun" w:hAnsi="Titillium" w:cs="Arial"/>
          <w:b/>
          <w:color w:val="484848"/>
          <w:lang w:eastAsia="zh-CN" w:bidi="hi-IN"/>
        </w:rPr>
        <w:t>PLIDA</w:t>
      </w:r>
      <w:proofErr w:type="spellEnd"/>
      <w:r w:rsidRPr="00C45B4E">
        <w:rPr>
          <w:rFonts w:ascii="Titillium" w:eastAsia="NSimSun" w:hAnsi="Titillium" w:cs="Arial"/>
          <w:color w:val="484848"/>
          <w:lang w:eastAsia="zh-CN" w:bidi="hi-IN"/>
        </w:rPr>
        <w:t xml:space="preserve"> della Società Dante Alighieri</w:t>
      </w:r>
      <w:r w:rsidR="002169FF">
        <w:rPr>
          <w:rFonts w:ascii="Titillium" w:eastAsia="NSimSun" w:hAnsi="Titillium" w:cs="Arial"/>
          <w:color w:val="484848"/>
          <w:lang w:eastAsia="zh-CN" w:bidi="hi-IN"/>
        </w:rPr>
        <w:t>;</w:t>
      </w:r>
    </w:p>
    <w:p w:rsidR="00C45B4E" w:rsidRPr="00C45B4E" w:rsidRDefault="00C45B4E" w:rsidP="00C45B4E">
      <w:pPr>
        <w:widowControl/>
        <w:numPr>
          <w:ilvl w:val="0"/>
          <w:numId w:val="41"/>
        </w:numPr>
        <w:shd w:val="clear" w:color="auto" w:fill="FFFFFF"/>
        <w:spacing w:after="0" w:line="240" w:lineRule="auto"/>
        <w:ind w:left="993" w:hanging="283"/>
        <w:jc w:val="both"/>
        <w:rPr>
          <w:rFonts w:ascii="Titillium" w:eastAsia="NSimSun" w:hAnsi="Titillium" w:cs="Arial"/>
          <w:color w:val="484848"/>
          <w:lang w:eastAsia="zh-CN" w:bidi="hi-IN"/>
        </w:rPr>
      </w:pPr>
      <w:proofErr w:type="spellStart"/>
      <w:r w:rsidRPr="00C45B4E">
        <w:rPr>
          <w:rFonts w:ascii="Titillium" w:eastAsia="NSimSun" w:hAnsi="Titillium" w:cs="Arial"/>
          <w:b/>
          <w:color w:val="484848"/>
          <w:lang w:eastAsia="zh-CN" w:bidi="hi-IN"/>
        </w:rPr>
        <w:t>CertIt</w:t>
      </w:r>
      <w:proofErr w:type="spellEnd"/>
      <w:r w:rsidRPr="00C45B4E">
        <w:rPr>
          <w:rFonts w:ascii="Titillium" w:eastAsia="NSimSun" w:hAnsi="Titillium" w:cs="Arial"/>
          <w:color w:val="484848"/>
          <w:lang w:eastAsia="zh-CN" w:bidi="hi-IN"/>
        </w:rPr>
        <w:t xml:space="preserve"> dell’Università Roma Tre</w:t>
      </w:r>
      <w:r w:rsidR="002169FF">
        <w:rPr>
          <w:rFonts w:ascii="Titillium" w:eastAsia="NSimSun" w:hAnsi="Titillium" w:cs="Arial"/>
          <w:color w:val="484848"/>
          <w:lang w:eastAsia="zh-CN" w:bidi="hi-IN"/>
        </w:rPr>
        <w:t>;</w:t>
      </w:r>
    </w:p>
    <w:p w:rsidR="00C45B4E" w:rsidRPr="00C45B4E" w:rsidRDefault="00C45B4E" w:rsidP="00C45B4E">
      <w:pPr>
        <w:widowControl/>
        <w:numPr>
          <w:ilvl w:val="0"/>
          <w:numId w:val="41"/>
        </w:numPr>
        <w:shd w:val="clear" w:color="auto" w:fill="FFFFFF"/>
        <w:spacing w:after="0" w:line="240" w:lineRule="auto"/>
        <w:ind w:left="993" w:hanging="283"/>
        <w:jc w:val="both"/>
        <w:rPr>
          <w:rFonts w:ascii="Titillium" w:eastAsia="NSimSun" w:hAnsi="Titillium" w:cs="Arial"/>
          <w:color w:val="484848"/>
          <w:lang w:eastAsia="zh-CN" w:bidi="hi-IN"/>
        </w:rPr>
      </w:pPr>
      <w:proofErr w:type="spellStart"/>
      <w:r w:rsidRPr="00C45B4E">
        <w:rPr>
          <w:rFonts w:ascii="Titillium" w:eastAsia="NSimSun" w:hAnsi="Titillium" w:cs="Arial"/>
          <w:b/>
          <w:color w:val="484848"/>
          <w:lang w:eastAsia="zh-CN" w:bidi="hi-IN"/>
        </w:rPr>
        <w:t>CILS</w:t>
      </w:r>
      <w:proofErr w:type="spellEnd"/>
      <w:r w:rsidRPr="00C45B4E">
        <w:rPr>
          <w:rFonts w:ascii="Titillium" w:eastAsia="NSimSun" w:hAnsi="Titillium" w:cs="Arial"/>
          <w:color w:val="484848"/>
          <w:lang w:eastAsia="zh-CN" w:bidi="hi-IN"/>
        </w:rPr>
        <w:t xml:space="preserve"> dell’Università per stranieri di Siena</w:t>
      </w:r>
      <w:r w:rsidR="002169FF">
        <w:rPr>
          <w:rFonts w:ascii="Titillium" w:eastAsia="NSimSun" w:hAnsi="Titillium" w:cs="Arial"/>
          <w:color w:val="484848"/>
          <w:lang w:eastAsia="zh-CN" w:bidi="hi-IN"/>
        </w:rPr>
        <w:t>;</w:t>
      </w:r>
    </w:p>
    <w:p w:rsidR="00C45B4E" w:rsidRPr="00C45B4E" w:rsidRDefault="00C45B4E" w:rsidP="00C45B4E">
      <w:pPr>
        <w:widowControl/>
        <w:numPr>
          <w:ilvl w:val="0"/>
          <w:numId w:val="41"/>
        </w:numPr>
        <w:shd w:val="clear" w:color="auto" w:fill="FFFFFF"/>
        <w:spacing w:after="0" w:line="240" w:lineRule="auto"/>
        <w:ind w:left="993" w:hanging="283"/>
        <w:jc w:val="both"/>
        <w:rPr>
          <w:rFonts w:ascii="Titillium" w:eastAsia="NSimSun" w:hAnsi="Titillium" w:cs="Arial"/>
          <w:color w:val="484848"/>
          <w:lang w:eastAsia="zh-CN" w:bidi="hi-IN"/>
        </w:rPr>
      </w:pPr>
      <w:r w:rsidRPr="00C45B4E">
        <w:rPr>
          <w:rFonts w:ascii="Titillium" w:eastAsia="NSimSun" w:hAnsi="Titillium" w:cs="Arial"/>
          <w:b/>
          <w:color w:val="484848"/>
          <w:lang w:eastAsia="zh-CN" w:bidi="hi-IN"/>
        </w:rPr>
        <w:t>CELI</w:t>
      </w:r>
      <w:r w:rsidRPr="00C45B4E">
        <w:rPr>
          <w:rFonts w:ascii="Titillium" w:eastAsia="NSimSun" w:hAnsi="Titillium" w:cs="Arial"/>
          <w:color w:val="484848"/>
          <w:lang w:eastAsia="zh-CN" w:bidi="hi-IN"/>
        </w:rPr>
        <w:t xml:space="preserve"> dell’Università per stranieri di Perugia</w:t>
      </w:r>
      <w:r w:rsidR="002169FF">
        <w:rPr>
          <w:rFonts w:ascii="Titillium" w:eastAsia="NSimSun" w:hAnsi="Titillium" w:cs="Arial"/>
          <w:color w:val="484848"/>
          <w:lang w:eastAsia="zh-CN" w:bidi="hi-IN"/>
        </w:rPr>
        <w:t>;</w:t>
      </w:r>
    </w:p>
    <w:p w:rsidR="002169FF" w:rsidRDefault="00C45B4E" w:rsidP="002169FF">
      <w:pPr>
        <w:widowControl/>
        <w:numPr>
          <w:ilvl w:val="0"/>
          <w:numId w:val="41"/>
        </w:numPr>
        <w:shd w:val="clear" w:color="auto" w:fill="FFFFFF"/>
        <w:spacing w:after="0" w:line="240" w:lineRule="auto"/>
        <w:ind w:left="993" w:hanging="283"/>
        <w:jc w:val="both"/>
        <w:rPr>
          <w:rFonts w:ascii="Titillium" w:eastAsia="NSimSun" w:hAnsi="Titillium" w:cs="Arial"/>
          <w:color w:val="484848"/>
          <w:lang w:eastAsia="zh-CN" w:bidi="hi-IN"/>
        </w:rPr>
      </w:pPr>
      <w:proofErr w:type="spellStart"/>
      <w:r w:rsidRPr="00C45B4E">
        <w:rPr>
          <w:rFonts w:ascii="Titillium" w:eastAsia="NSimSun" w:hAnsi="Titillium" w:cs="Arial"/>
          <w:b/>
          <w:color w:val="484848"/>
          <w:lang w:eastAsia="zh-CN" w:bidi="hi-IN"/>
        </w:rPr>
        <w:t>Ce.</w:t>
      </w:r>
      <w:proofErr w:type="gramStart"/>
      <w:r w:rsidRPr="00C45B4E">
        <w:rPr>
          <w:rFonts w:ascii="Titillium" w:eastAsia="NSimSun" w:hAnsi="Titillium" w:cs="Arial"/>
          <w:b/>
          <w:color w:val="484848"/>
          <w:lang w:eastAsia="zh-CN" w:bidi="hi-IN"/>
        </w:rPr>
        <w:t>Co.L</w:t>
      </w:r>
      <w:proofErr w:type="spellEnd"/>
      <w:proofErr w:type="gramEnd"/>
      <w:r w:rsidRPr="00C45B4E">
        <w:rPr>
          <w:rFonts w:ascii="Titillium" w:eastAsia="NSimSun" w:hAnsi="Titillium" w:cs="Arial"/>
          <w:color w:val="484848"/>
          <w:lang w:eastAsia="zh-CN" w:bidi="hi-IN"/>
        </w:rPr>
        <w:t xml:space="preserve"> dell’Università per stranieri di Reggio Calabria</w:t>
      </w:r>
      <w:r w:rsidR="002169FF">
        <w:rPr>
          <w:rFonts w:ascii="Titillium" w:eastAsia="NSimSun" w:hAnsi="Titillium" w:cs="Arial"/>
          <w:color w:val="484848"/>
          <w:lang w:eastAsia="zh-CN" w:bidi="hi-IN"/>
        </w:rPr>
        <w:t>;</w:t>
      </w:r>
    </w:p>
    <w:p w:rsidR="002169FF" w:rsidRDefault="002169FF" w:rsidP="002169FF">
      <w:pPr>
        <w:widowControl/>
        <w:shd w:val="clear" w:color="auto" w:fill="FFFFFF"/>
        <w:spacing w:after="0" w:line="240" w:lineRule="auto"/>
        <w:ind w:left="993"/>
        <w:jc w:val="both"/>
        <w:rPr>
          <w:rFonts w:ascii="Titillium" w:eastAsia="NSimSun" w:hAnsi="Titillium" w:cs="Arial"/>
          <w:color w:val="484848"/>
          <w:lang w:eastAsia="zh-CN" w:bidi="hi-IN"/>
        </w:rPr>
      </w:pPr>
    </w:p>
    <w:p w:rsidR="002169FF" w:rsidRDefault="002169FF" w:rsidP="002169FF">
      <w:pPr>
        <w:widowControl/>
        <w:shd w:val="clear" w:color="auto" w:fill="FFFFFF"/>
        <w:spacing w:after="0" w:line="240" w:lineRule="auto"/>
        <w:ind w:left="993"/>
        <w:jc w:val="both"/>
        <w:rPr>
          <w:rFonts w:ascii="Titillium" w:eastAsia="NSimSun" w:hAnsi="Titillium" w:cs="Arial"/>
          <w:color w:val="484848"/>
          <w:u w:val="single"/>
          <w:lang w:eastAsia="zh-CN" w:bidi="hi-IN"/>
        </w:rPr>
      </w:pPr>
      <w:r w:rsidRPr="002169FF">
        <w:rPr>
          <w:rFonts w:ascii="Titillium" w:eastAsia="NSimSun" w:hAnsi="Titillium" w:cs="Arial"/>
          <w:color w:val="484848"/>
          <w:u w:val="single"/>
          <w:lang w:eastAsia="zh-CN" w:bidi="hi-IN"/>
        </w:rPr>
        <w:t>Altre certificazioni provenienti dai suddetti Enti o da altre istituzioni non sono idonee e non potranno essere accettate.</w:t>
      </w:r>
    </w:p>
    <w:p w:rsidR="002169FF" w:rsidRDefault="002169FF" w:rsidP="002169FF">
      <w:pPr>
        <w:widowControl/>
        <w:shd w:val="clear" w:color="auto" w:fill="FFFFFF"/>
        <w:spacing w:after="0" w:line="240" w:lineRule="auto"/>
        <w:ind w:left="993"/>
        <w:jc w:val="both"/>
        <w:rPr>
          <w:rFonts w:ascii="Titillium" w:eastAsia="NSimSun" w:hAnsi="Titillium" w:cs="Arial"/>
          <w:color w:val="484848"/>
          <w:u w:val="single"/>
          <w:lang w:eastAsia="zh-CN" w:bidi="hi-IN"/>
        </w:rPr>
      </w:pPr>
    </w:p>
    <w:p w:rsidR="006E3EAA" w:rsidRDefault="001E5E33" w:rsidP="002169FF">
      <w:pPr>
        <w:widowControl/>
        <w:shd w:val="clear" w:color="auto" w:fill="FFFFFF"/>
        <w:spacing w:after="0" w:line="240" w:lineRule="auto"/>
        <w:ind w:left="993"/>
        <w:jc w:val="both"/>
        <w:rPr>
          <w:rFonts w:ascii="Titillium" w:hAnsi="Titillium"/>
        </w:rPr>
      </w:pPr>
      <w:r w:rsidRPr="004D4580">
        <w:rPr>
          <w:rFonts w:ascii="Titillium" w:hAnsi="Titillium"/>
        </w:rPr>
        <w:t>Non sono</w:t>
      </w:r>
      <w:r w:rsidR="002169FF">
        <w:rPr>
          <w:rFonts w:ascii="Titillium" w:hAnsi="Titillium"/>
        </w:rPr>
        <w:t xml:space="preserve">, invece, </w:t>
      </w:r>
      <w:r w:rsidRPr="004D4580">
        <w:rPr>
          <w:rFonts w:ascii="Titillium" w:hAnsi="Titillium"/>
        </w:rPr>
        <w:t>tenuti alla presentazione del titolo di conoscenza della lingua italiana:</w:t>
      </w:r>
    </w:p>
    <w:p w:rsidR="008242BF" w:rsidRPr="002169FF" w:rsidRDefault="008242BF" w:rsidP="002169FF">
      <w:pPr>
        <w:widowControl/>
        <w:shd w:val="clear" w:color="auto" w:fill="FFFFFF"/>
        <w:spacing w:after="0" w:line="240" w:lineRule="auto"/>
        <w:ind w:left="993"/>
        <w:jc w:val="both"/>
        <w:rPr>
          <w:rFonts w:ascii="Titillium" w:eastAsia="NSimSun" w:hAnsi="Titillium" w:cs="Arial"/>
          <w:color w:val="484848"/>
          <w:u w:val="single"/>
          <w:lang w:eastAsia="zh-CN" w:bidi="hi-IN"/>
        </w:rPr>
      </w:pPr>
    </w:p>
    <w:p w:rsidR="006E3EAA" w:rsidRPr="004D4580" w:rsidRDefault="001E5E33" w:rsidP="008242BF">
      <w:pPr>
        <w:pStyle w:val="Textbody"/>
        <w:numPr>
          <w:ilvl w:val="1"/>
          <w:numId w:val="42"/>
        </w:numPr>
        <w:shd w:val="clear" w:color="auto" w:fill="FFFFFF"/>
        <w:spacing w:after="0" w:line="240" w:lineRule="auto"/>
        <w:ind w:left="1077" w:hanging="357"/>
        <w:jc w:val="both"/>
        <w:rPr>
          <w:rFonts w:hint="eastAsia"/>
          <w:sz w:val="22"/>
          <w:szCs w:val="22"/>
        </w:rPr>
      </w:pPr>
      <w:r w:rsidRPr="004D4580">
        <w:rPr>
          <w:rFonts w:ascii="Titillium" w:hAnsi="Titillium" w:cs="Arial"/>
          <w:sz w:val="22"/>
          <w:szCs w:val="22"/>
        </w:rPr>
        <w:t>Gli stranieri (anche se residenti all’estero</w:t>
      </w:r>
      <w:r w:rsidR="00575A67" w:rsidRPr="004D4580">
        <w:rPr>
          <w:rFonts w:ascii="Titillium" w:hAnsi="Titillium" w:cs="Arial"/>
          <w:sz w:val="22"/>
          <w:szCs w:val="22"/>
        </w:rPr>
        <w:t xml:space="preserve">) </w:t>
      </w:r>
      <w:r w:rsidRPr="004D4580">
        <w:rPr>
          <w:rFonts w:ascii="Titillium" w:hAnsi="Titillium" w:cs="Arial"/>
          <w:sz w:val="22"/>
          <w:szCs w:val="22"/>
        </w:rPr>
        <w:t xml:space="preserve">che abbiano sottoscritto l’accordo di integrazione di cui all’art. 4 bis del </w:t>
      </w:r>
      <w:proofErr w:type="spellStart"/>
      <w:proofErr w:type="gramStart"/>
      <w:r w:rsidR="002169FF">
        <w:rPr>
          <w:rFonts w:ascii="Titillium" w:hAnsi="Titillium" w:cs="Arial"/>
          <w:sz w:val="22"/>
          <w:szCs w:val="22"/>
        </w:rPr>
        <w:t>D.L</w:t>
      </w:r>
      <w:r w:rsidRPr="004D4580">
        <w:rPr>
          <w:rFonts w:ascii="Titillium" w:hAnsi="Titillium" w:cs="Arial"/>
          <w:sz w:val="22"/>
          <w:szCs w:val="22"/>
        </w:rPr>
        <w:t>gs</w:t>
      </w:r>
      <w:proofErr w:type="gramEnd"/>
      <w:r w:rsidRPr="004D4580">
        <w:rPr>
          <w:rFonts w:ascii="Titillium" w:hAnsi="Titillium" w:cs="Arial"/>
          <w:sz w:val="22"/>
          <w:szCs w:val="22"/>
        </w:rPr>
        <w:t>.</w:t>
      </w:r>
      <w:proofErr w:type="spellEnd"/>
      <w:r w:rsidRPr="004D4580">
        <w:rPr>
          <w:rFonts w:ascii="Titillium" w:hAnsi="Titillium" w:cs="Arial"/>
          <w:sz w:val="22"/>
          <w:szCs w:val="22"/>
        </w:rPr>
        <w:t xml:space="preserve"> n. 286/1998 Testo Unico Immigrazione</w:t>
      </w:r>
      <w:r w:rsidR="002169FF">
        <w:rPr>
          <w:rFonts w:ascii="Titillium" w:hAnsi="Titillium" w:cs="Arial"/>
          <w:sz w:val="22"/>
          <w:szCs w:val="22"/>
        </w:rPr>
        <w:t>;</w:t>
      </w:r>
    </w:p>
    <w:p w:rsidR="008242BF" w:rsidRPr="008242BF" w:rsidRDefault="001E5E33" w:rsidP="008242BF">
      <w:pPr>
        <w:pStyle w:val="Textbody"/>
        <w:numPr>
          <w:ilvl w:val="1"/>
          <w:numId w:val="42"/>
        </w:numPr>
        <w:spacing w:after="0"/>
        <w:ind w:left="1077" w:hanging="357"/>
        <w:jc w:val="both"/>
        <w:rPr>
          <w:rFonts w:ascii="Titillium" w:hAnsi="Titillium" w:cs="Arial"/>
        </w:rPr>
      </w:pPr>
      <w:r w:rsidRPr="004D4580">
        <w:rPr>
          <w:rFonts w:ascii="Titillium" w:hAnsi="Titillium" w:cs="Arial"/>
          <w:sz w:val="22"/>
          <w:szCs w:val="22"/>
        </w:rPr>
        <w:t xml:space="preserve">I titolari di permesso di soggiorno </w:t>
      </w:r>
      <w:r w:rsidR="002169FF">
        <w:rPr>
          <w:rFonts w:ascii="Titillium" w:hAnsi="Titillium" w:cs="Arial"/>
          <w:sz w:val="22"/>
          <w:szCs w:val="22"/>
        </w:rPr>
        <w:t xml:space="preserve">per soggiornanti di lungo periodo </w:t>
      </w:r>
      <w:r w:rsidRPr="004D4580">
        <w:rPr>
          <w:rFonts w:ascii="Titillium" w:hAnsi="Titillium" w:cs="Arial"/>
          <w:sz w:val="22"/>
          <w:szCs w:val="22"/>
        </w:rPr>
        <w:t>UE (o CE) di cui al</w:t>
      </w:r>
      <w:r w:rsidR="008242BF">
        <w:rPr>
          <w:rFonts w:ascii="Titillium" w:hAnsi="Titillium" w:cs="Arial"/>
          <w:sz w:val="22"/>
          <w:szCs w:val="22"/>
        </w:rPr>
        <w:t>l’articolo 9 del medesimo Testo U</w:t>
      </w:r>
      <w:r w:rsidRPr="004D4580">
        <w:rPr>
          <w:rFonts w:ascii="Titillium" w:hAnsi="Titillium" w:cs="Arial"/>
          <w:sz w:val="22"/>
          <w:szCs w:val="22"/>
        </w:rPr>
        <w:t>nico</w:t>
      </w:r>
      <w:r w:rsidR="008242BF">
        <w:rPr>
          <w:rFonts w:ascii="Titillium" w:hAnsi="Titillium" w:cs="Arial"/>
          <w:sz w:val="22"/>
          <w:szCs w:val="22"/>
        </w:rPr>
        <w:t xml:space="preserve"> </w:t>
      </w:r>
      <w:r w:rsidR="008242BF" w:rsidRPr="008242BF">
        <w:rPr>
          <w:rFonts w:ascii="Titillium" w:hAnsi="Titillium" w:cs="Arial"/>
        </w:rPr>
        <w:t>(anche se residenti all’estero), solo se rilasciato dalle Autorità italiane.</w:t>
      </w:r>
      <w:r w:rsidR="00B45C62">
        <w:rPr>
          <w:rFonts w:ascii="Titillium" w:hAnsi="Titillium" w:cs="Arial"/>
        </w:rPr>
        <w:t xml:space="preserve"> I permessi per lungo soggiornante CE sono equiparati a quelli UE, ai fini linguistici, solo se rilasciati dopo il 09/12/2010.</w:t>
      </w:r>
      <w:r w:rsidR="008242BF" w:rsidRPr="008242BF">
        <w:rPr>
          <w:rFonts w:ascii="Titillium" w:hAnsi="Titillium" w:cs="Arial"/>
        </w:rPr>
        <w:t xml:space="preserve"> I permessi di soggiorno per motivi familiari o quelli emessi da altri Stati non sono idonei.</w:t>
      </w:r>
    </w:p>
    <w:p w:rsidR="006E3EAA" w:rsidRDefault="008242BF" w:rsidP="008242BF">
      <w:pPr>
        <w:pStyle w:val="Textbody"/>
        <w:numPr>
          <w:ilvl w:val="1"/>
          <w:numId w:val="42"/>
        </w:numPr>
        <w:spacing w:after="0"/>
        <w:ind w:left="1077" w:hanging="357"/>
        <w:jc w:val="both"/>
        <w:rPr>
          <w:rFonts w:ascii="Titillium" w:hAnsi="Titillium" w:cs="Arial"/>
        </w:rPr>
      </w:pPr>
      <w:r w:rsidRPr="008242BF">
        <w:rPr>
          <w:rFonts w:ascii="Titillium" w:hAnsi="Titillium" w:cs="Arial"/>
        </w:rPr>
        <w:t xml:space="preserve">Coloro che hanno conseguito un titolo di studio emesso da un istituto di istruzione pubblico o paritario riconosciuto dal Ministero dell’Istruzione, dell’Università e della Ricerca e/o dal Ministero degli Affari Esteri e della Cooperazione </w:t>
      </w:r>
      <w:r w:rsidR="000F20E3" w:rsidRPr="008242BF">
        <w:rPr>
          <w:rFonts w:ascii="Titillium" w:hAnsi="Titillium" w:cs="Arial"/>
        </w:rPr>
        <w:t>internazionale.</w:t>
      </w:r>
      <w:r w:rsidR="000F20E3">
        <w:rPr>
          <w:rFonts w:ascii="Titillium" w:hAnsi="Titillium" w:cs="Arial"/>
        </w:rPr>
        <w:t xml:space="preserve"> Il corso di studio dovrà essersi svolto in lingua italiana. </w:t>
      </w:r>
    </w:p>
    <w:p w:rsidR="00B45C62" w:rsidRPr="008242BF" w:rsidRDefault="00B45C62" w:rsidP="008242BF">
      <w:pPr>
        <w:pStyle w:val="Textbody"/>
        <w:numPr>
          <w:ilvl w:val="1"/>
          <w:numId w:val="42"/>
        </w:numPr>
        <w:spacing w:after="0"/>
        <w:ind w:left="1077" w:hanging="357"/>
        <w:jc w:val="both"/>
        <w:rPr>
          <w:rFonts w:ascii="Titillium" w:hAnsi="Titillium" w:cs="Arial"/>
        </w:rPr>
      </w:pPr>
      <w:r>
        <w:rPr>
          <w:rFonts w:ascii="Titillium" w:hAnsi="Titillium" w:cs="Arial"/>
        </w:rPr>
        <w:t>I soggetti affetti da gravi limitazioni alla capacità di apprendimento linguistico derivanti dall’età, da patologie o disabilità, attestate mediante certificazioni rilasciate dalla struttura sanitaria pubblica, per effetto della sentenza della Corte Costituzionale n. 25/2025.</w:t>
      </w:r>
    </w:p>
    <w:p w:rsidR="006E3EAA" w:rsidRPr="00244905" w:rsidRDefault="001E5E33" w:rsidP="00244905">
      <w:pPr>
        <w:pStyle w:val="Textbody"/>
        <w:pageBreakBefore/>
        <w:spacing w:after="0"/>
        <w:ind w:right="230"/>
        <w:jc w:val="both"/>
        <w:rPr>
          <w:rFonts w:ascii="Titillium" w:eastAsia="Microsoft YaHei" w:hAnsi="Titillium" w:cs="Arial"/>
          <w:b/>
          <w:color w:val="3465A4"/>
          <w:sz w:val="28"/>
          <w:szCs w:val="28"/>
        </w:rPr>
      </w:pPr>
      <w:r w:rsidRPr="00244905">
        <w:rPr>
          <w:rFonts w:ascii="Titillium" w:eastAsia="Microsoft YaHei" w:hAnsi="Titillium" w:cs="Arial"/>
          <w:b/>
          <w:color w:val="3465A4"/>
          <w:sz w:val="28"/>
          <w:szCs w:val="28"/>
        </w:rPr>
        <w:lastRenderedPageBreak/>
        <w:t xml:space="preserve">4. </w:t>
      </w:r>
      <w:bookmarkStart w:id="4" w:name="Procedura"/>
      <w:r w:rsidRPr="00F63A4A">
        <w:rPr>
          <w:rFonts w:ascii="Titillium" w:eastAsia="Microsoft YaHei" w:hAnsi="Titillium" w:cs="Arial"/>
          <w:b/>
          <w:color w:val="3465A4"/>
          <w:sz w:val="28"/>
          <w:szCs w:val="28"/>
        </w:rPr>
        <w:fldChar w:fldCharType="begin"/>
      </w:r>
      <w:r w:rsidRPr="00244905">
        <w:rPr>
          <w:rFonts w:ascii="Titillium" w:eastAsia="Microsoft YaHei" w:hAnsi="Titillium" w:cs="Arial"/>
          <w:b/>
          <w:color w:val="3465A4"/>
          <w:sz w:val="28"/>
          <w:szCs w:val="28"/>
        </w:rPr>
        <w:instrText xml:space="preserve"> HYPERLINK  "C:%5c%5cUsers%5c%5cpaola.deantonellis%5c%5cDesktop%5c%5cprogetto cittadinanza%5c%5cCittadinanza italiana per matrimonio o unione civile - proposta di pagina web12.5.2021.docx" </w:instrText>
      </w:r>
      <w:r w:rsidRPr="00F63A4A">
        <w:rPr>
          <w:rFonts w:ascii="Titillium" w:eastAsia="Microsoft YaHei" w:hAnsi="Titillium" w:cs="Arial"/>
          <w:b/>
          <w:color w:val="3465A4"/>
          <w:sz w:val="28"/>
          <w:szCs w:val="28"/>
        </w:rPr>
        <w:fldChar w:fldCharType="separate"/>
      </w:r>
      <w:r w:rsidRPr="00F63A4A">
        <w:rPr>
          <w:rFonts w:ascii="Titillium" w:eastAsia="Microsoft YaHei" w:hAnsi="Titillium" w:cs="Arial"/>
          <w:b/>
          <w:color w:val="3465A4"/>
          <w:sz w:val="28"/>
          <w:szCs w:val="28"/>
        </w:rPr>
        <w:t>P</w:t>
      </w:r>
      <w:r w:rsidR="003066FD" w:rsidRPr="00F63A4A">
        <w:rPr>
          <w:rFonts w:ascii="Titillium" w:eastAsia="Microsoft YaHei" w:hAnsi="Titillium" w:cs="Arial"/>
          <w:b/>
          <w:color w:val="3465A4"/>
          <w:sz w:val="28"/>
          <w:szCs w:val="28"/>
        </w:rPr>
        <w:t>rocedura</w:t>
      </w:r>
      <w:r w:rsidRPr="00F63A4A">
        <w:rPr>
          <w:rFonts w:ascii="Titillium" w:eastAsia="Microsoft YaHei" w:hAnsi="Titillium" w:cs="Arial"/>
          <w:b/>
          <w:color w:val="3465A4"/>
          <w:sz w:val="28"/>
          <w:szCs w:val="28"/>
        </w:rPr>
        <w:fldChar w:fldCharType="end"/>
      </w:r>
      <w:bookmarkEnd w:id="4"/>
    </w:p>
    <w:p w:rsidR="006E3EAA" w:rsidRDefault="001E5E33">
      <w:pPr>
        <w:pStyle w:val="Textbody"/>
        <w:jc w:val="center"/>
        <w:rPr>
          <w:rFonts w:hint="eastAsia"/>
        </w:rPr>
      </w:pPr>
      <w:bookmarkStart w:id="5" w:name="Fase1"/>
      <w:bookmarkStart w:id="6" w:name="Contatti"/>
      <w:r w:rsidRPr="00F31B64">
        <w:rPr>
          <w:rFonts w:ascii="Titillium" w:hAnsi="Titillium"/>
          <w:b/>
          <w:i/>
        </w:rPr>
        <w:t>FASE 1</w:t>
      </w:r>
      <w:r>
        <w:rPr>
          <w:rFonts w:ascii="Titillium" w:hAnsi="Titillium"/>
          <w:i/>
        </w:rPr>
        <w:t xml:space="preserve"> – </w:t>
      </w:r>
      <w:r>
        <w:rPr>
          <w:rStyle w:val="StrongEmphasis"/>
          <w:rFonts w:ascii="Titillium" w:hAnsi="Titillium" w:cs="Arial"/>
          <w:color w:val="2E74B5"/>
          <w:sz w:val="22"/>
          <w:szCs w:val="22"/>
        </w:rPr>
        <w:t>REGISTRAZIONE</w:t>
      </w:r>
      <w:r w:rsidR="00244905">
        <w:rPr>
          <w:rStyle w:val="StrongEmphasis"/>
          <w:rFonts w:ascii="Titillium" w:hAnsi="Titillium" w:cs="Arial"/>
          <w:color w:val="2E74B5"/>
          <w:sz w:val="22"/>
          <w:szCs w:val="22"/>
        </w:rPr>
        <w:t xml:space="preserve"> E INSERIMENTO ISTANZA</w:t>
      </w:r>
    </w:p>
    <w:bookmarkEnd w:id="5"/>
    <w:bookmarkEnd w:id="6"/>
    <w:p w:rsidR="00AD7902" w:rsidRPr="00AD7902" w:rsidRDefault="001E5E33" w:rsidP="00AD7902">
      <w:pPr>
        <w:pStyle w:val="NormaleWeb"/>
        <w:shd w:val="clear" w:color="auto" w:fill="FFFFFF"/>
        <w:spacing w:before="0" w:after="140" w:line="276" w:lineRule="atLeast"/>
        <w:jc w:val="both"/>
        <w:rPr>
          <w:rStyle w:val="StrongEmphasis"/>
          <w:rFonts w:ascii="Titillium" w:hAnsi="Titillium" w:cs="Arial"/>
          <w:color w:val="484848"/>
          <w:sz w:val="22"/>
          <w:szCs w:val="22"/>
          <w:lang w:val="it-IT"/>
        </w:rPr>
      </w:pPr>
      <w:r>
        <w:rPr>
          <w:rStyle w:val="StrongEmphasis"/>
          <w:rFonts w:ascii="Titillium" w:hAnsi="Titillium" w:cs="Arial"/>
          <w:color w:val="484848"/>
          <w:sz w:val="22"/>
          <w:szCs w:val="22"/>
          <w:lang w:val="it-IT"/>
        </w:rPr>
        <w:t xml:space="preserve">Il richiedente </w:t>
      </w:r>
      <w:r w:rsidR="00244905">
        <w:rPr>
          <w:rStyle w:val="StrongEmphasis"/>
          <w:rFonts w:ascii="Titillium" w:hAnsi="Titillium" w:cs="Arial"/>
          <w:color w:val="484848"/>
          <w:sz w:val="22"/>
          <w:szCs w:val="22"/>
          <w:lang w:val="it-IT"/>
        </w:rPr>
        <w:t xml:space="preserve">residente all’estero </w:t>
      </w:r>
      <w:r>
        <w:rPr>
          <w:rStyle w:val="StrongEmphasis"/>
          <w:rFonts w:ascii="Titillium" w:hAnsi="Titillium" w:cs="Arial"/>
          <w:color w:val="484848"/>
          <w:sz w:val="22"/>
          <w:szCs w:val="22"/>
          <w:lang w:val="it-IT"/>
        </w:rPr>
        <w:t xml:space="preserve">dovrà </w:t>
      </w:r>
      <w:r w:rsidR="00C262C4">
        <w:rPr>
          <w:rStyle w:val="StrongEmphasis"/>
          <w:rFonts w:ascii="Titillium" w:hAnsi="Titillium" w:cs="Arial"/>
          <w:color w:val="484848"/>
          <w:sz w:val="22"/>
          <w:szCs w:val="22"/>
          <w:lang w:val="it-IT"/>
        </w:rPr>
        <w:t xml:space="preserve">accedere al portale di inoltro delle domande di cittadinanza del </w:t>
      </w:r>
      <w:r>
        <w:rPr>
          <w:rStyle w:val="StrongEmphasis"/>
          <w:rFonts w:ascii="Titillium" w:hAnsi="Titillium" w:cs="Arial"/>
          <w:color w:val="484848"/>
          <w:sz w:val="22"/>
          <w:szCs w:val="22"/>
          <w:lang w:val="it-IT"/>
        </w:rPr>
        <w:t>Ministero dell’Interno</w:t>
      </w:r>
      <w:hyperlink r:id="rId13" w:history="1">
        <w:r w:rsidR="00F31B64" w:rsidRPr="00F31B64">
          <w:rPr>
            <w:rStyle w:val="Collegamentoipertestuale"/>
            <w:rFonts w:ascii="Titillium" w:hAnsi="Titillium" w:cs="Arial"/>
            <w:b/>
            <w:bCs/>
            <w:sz w:val="22"/>
            <w:szCs w:val="22"/>
            <w:lang w:val="it-IT"/>
          </w:rPr>
          <w:t>(</w:t>
        </w:r>
        <w:hyperlink r:id="rId14" w:history="1">
          <w:r w:rsidR="00F31B64" w:rsidRPr="00F31B64">
            <w:rPr>
              <w:rStyle w:val="Collegamentoipertestuale"/>
              <w:rFonts w:ascii="Titillium" w:hAnsi="Titillium" w:cs="Arial"/>
              <w:b/>
              <w:bCs/>
              <w:sz w:val="22"/>
              <w:szCs w:val="22"/>
              <w:lang w:val="it-IT"/>
            </w:rPr>
            <w:t>https://portaleservizi.dlci.interno.it/AliCittadinanza/ali/home.htm</w:t>
          </w:r>
        </w:hyperlink>
      </w:hyperlink>
      <w:r w:rsidR="00F31B64" w:rsidRPr="00F31B64">
        <w:rPr>
          <w:rFonts w:ascii="Titillium" w:hAnsi="Titillium" w:cs="Arial"/>
          <w:b/>
          <w:bCs/>
          <w:color w:val="484848"/>
          <w:sz w:val="22"/>
          <w:szCs w:val="22"/>
          <w:lang w:val="it-IT"/>
        </w:rPr>
        <w:t xml:space="preserve">) </w:t>
      </w:r>
      <w:r w:rsidR="00AD7902">
        <w:rPr>
          <w:rFonts w:ascii="Titillium" w:hAnsi="Titillium" w:cs="Arial"/>
          <w:b/>
          <w:bCs/>
          <w:color w:val="484848"/>
          <w:sz w:val="22"/>
          <w:szCs w:val="22"/>
          <w:lang w:val="it-IT"/>
        </w:rPr>
        <w:t xml:space="preserve">tramite l’identità digitale </w:t>
      </w:r>
      <w:proofErr w:type="spellStart"/>
      <w:r w:rsidR="00F31B64" w:rsidRPr="00F31B64">
        <w:rPr>
          <w:rFonts w:ascii="Titillium" w:hAnsi="Titillium" w:cs="Arial"/>
          <w:b/>
          <w:bCs/>
          <w:color w:val="484848"/>
          <w:sz w:val="22"/>
          <w:szCs w:val="22"/>
          <w:lang w:val="it-IT"/>
        </w:rPr>
        <w:t>SPID</w:t>
      </w:r>
      <w:proofErr w:type="spellEnd"/>
      <w:r w:rsidR="00F31B64" w:rsidRPr="00F31B64">
        <w:rPr>
          <w:rFonts w:ascii="Titillium" w:hAnsi="Titillium" w:cs="Arial"/>
          <w:b/>
          <w:bCs/>
          <w:color w:val="484848"/>
          <w:sz w:val="22"/>
          <w:szCs w:val="22"/>
          <w:lang w:val="it-IT"/>
        </w:rPr>
        <w:t xml:space="preserve"> </w:t>
      </w:r>
      <w:r w:rsidR="00AD7902">
        <w:rPr>
          <w:rFonts w:ascii="Titillium" w:hAnsi="Titillium" w:cs="Arial"/>
          <w:b/>
          <w:bCs/>
          <w:color w:val="484848"/>
          <w:sz w:val="22"/>
          <w:szCs w:val="22"/>
          <w:lang w:val="it-IT"/>
        </w:rPr>
        <w:t>o la Ca</w:t>
      </w:r>
      <w:r w:rsidR="00C262C4">
        <w:rPr>
          <w:rFonts w:ascii="Titillium" w:hAnsi="Titillium" w:cs="Arial"/>
          <w:b/>
          <w:bCs/>
          <w:color w:val="484848"/>
          <w:sz w:val="22"/>
          <w:szCs w:val="22"/>
          <w:lang w:val="it-IT"/>
        </w:rPr>
        <w:t>rta d’Identità Elettronica (CIE)</w:t>
      </w:r>
      <w:r w:rsidR="00AD7902" w:rsidRPr="00B10B92">
        <w:rPr>
          <w:rFonts w:asciiTheme="minorHAnsi" w:hAnsiTheme="minorHAnsi" w:cstheme="minorHAnsi"/>
          <w:b/>
          <w:bCs/>
          <w:color w:val="484848"/>
          <w:lang w:val="it-IT"/>
        </w:rPr>
        <w:t xml:space="preserve">. </w:t>
      </w:r>
      <w:r w:rsidR="00AD7902" w:rsidRPr="00AD7902">
        <w:rPr>
          <w:rStyle w:val="StrongEmphasis"/>
          <w:rFonts w:ascii="Titillium" w:hAnsi="Titillium" w:cs="Arial"/>
          <w:b w:val="0"/>
          <w:bCs w:val="0"/>
          <w:sz w:val="22"/>
          <w:szCs w:val="22"/>
        </w:rPr>
        <w:t xml:space="preserve">I richiedenti che non sono in possesso di tali strumenti dovranno </w:t>
      </w:r>
      <w:r w:rsidR="00AD7902" w:rsidRPr="00AD7902">
        <w:rPr>
          <w:rStyle w:val="StrongEmphasis"/>
          <w:rFonts w:ascii="Titillium" w:hAnsi="Titillium" w:cs="Arial"/>
          <w:color w:val="484848"/>
          <w:sz w:val="22"/>
          <w:szCs w:val="22"/>
          <w:lang w:val="it-IT"/>
        </w:rPr>
        <w:t>effettuare la registrazione sul portale</w:t>
      </w:r>
      <w:r w:rsidR="00AD7902" w:rsidRPr="00AD7902">
        <w:rPr>
          <w:rStyle w:val="StrongEmphasis"/>
          <w:rFonts w:ascii="Titillium" w:hAnsi="Titillium" w:cs="Arial"/>
          <w:b w:val="0"/>
          <w:bCs w:val="0"/>
          <w:sz w:val="22"/>
          <w:szCs w:val="22"/>
        </w:rPr>
        <w:t xml:space="preserve"> </w:t>
      </w:r>
      <w:r w:rsidR="00AD7902" w:rsidRPr="00AD7902">
        <w:rPr>
          <w:rStyle w:val="StrongEmphasis"/>
          <w:rFonts w:ascii="Titillium" w:hAnsi="Titillium" w:cs="Arial"/>
          <w:color w:val="484848"/>
          <w:sz w:val="22"/>
          <w:szCs w:val="22"/>
          <w:lang w:val="it-IT"/>
        </w:rPr>
        <w:t>con il proprio indirizzo e-mail</w:t>
      </w:r>
      <w:r w:rsidR="00AD7902" w:rsidRPr="00AD7902">
        <w:rPr>
          <w:rStyle w:val="StrongEmphasis"/>
          <w:rFonts w:ascii="Titillium" w:hAnsi="Titillium" w:cs="Arial"/>
          <w:b w:val="0"/>
          <w:bCs w:val="0"/>
          <w:sz w:val="22"/>
          <w:szCs w:val="22"/>
        </w:rPr>
        <w:t xml:space="preserve"> e attivare la verifica in due </w:t>
      </w:r>
      <w:proofErr w:type="spellStart"/>
      <w:r w:rsidR="00AD7902" w:rsidRPr="00AD7902">
        <w:rPr>
          <w:rStyle w:val="StrongEmphasis"/>
          <w:rFonts w:ascii="Titillium" w:hAnsi="Titillium" w:cs="Arial"/>
          <w:b w:val="0"/>
          <w:bCs w:val="0"/>
          <w:sz w:val="22"/>
          <w:szCs w:val="22"/>
        </w:rPr>
        <w:t>fattori</w:t>
      </w:r>
      <w:proofErr w:type="spellEnd"/>
      <w:r w:rsidR="00AD7902" w:rsidRPr="00AD7902">
        <w:rPr>
          <w:rStyle w:val="StrongEmphasis"/>
          <w:rFonts w:ascii="Titillium" w:hAnsi="Titillium" w:cs="Arial"/>
          <w:b w:val="0"/>
          <w:bCs w:val="0"/>
          <w:sz w:val="22"/>
          <w:szCs w:val="22"/>
        </w:rPr>
        <w:t xml:space="preserve"> (</w:t>
      </w:r>
      <w:proofErr w:type="spellStart"/>
      <w:r w:rsidR="00AD7902" w:rsidRPr="00AD7902">
        <w:rPr>
          <w:rStyle w:val="StrongEmphasis"/>
          <w:rFonts w:ascii="Titillium" w:hAnsi="Titillium" w:cs="Arial"/>
          <w:b w:val="0"/>
          <w:bCs w:val="0"/>
          <w:sz w:val="22"/>
          <w:szCs w:val="22"/>
        </w:rPr>
        <w:t>TOTP</w:t>
      </w:r>
      <w:proofErr w:type="spellEnd"/>
      <w:r w:rsidR="00AD7902" w:rsidRPr="00AD7902">
        <w:rPr>
          <w:rStyle w:val="StrongEmphasis"/>
          <w:rFonts w:ascii="Titillium" w:hAnsi="Titillium" w:cs="Arial"/>
          <w:b w:val="0"/>
          <w:bCs w:val="0"/>
          <w:sz w:val="22"/>
          <w:szCs w:val="22"/>
        </w:rPr>
        <w:t xml:space="preserve">) </w:t>
      </w:r>
      <w:proofErr w:type="spellStart"/>
      <w:r w:rsidR="00AD7902" w:rsidRPr="00AD7902">
        <w:rPr>
          <w:rStyle w:val="StrongEmphasis"/>
          <w:rFonts w:ascii="Titillium" w:hAnsi="Titillium" w:cs="Arial"/>
          <w:b w:val="0"/>
          <w:bCs w:val="0"/>
          <w:sz w:val="22"/>
          <w:szCs w:val="22"/>
        </w:rPr>
        <w:t>che</w:t>
      </w:r>
      <w:proofErr w:type="spellEnd"/>
      <w:r w:rsidR="00AD7902" w:rsidRPr="00AD7902">
        <w:rPr>
          <w:rStyle w:val="StrongEmphasis"/>
          <w:rFonts w:ascii="Titillium" w:hAnsi="Titillium" w:cs="Arial"/>
          <w:b w:val="0"/>
          <w:bCs w:val="0"/>
          <w:sz w:val="22"/>
          <w:szCs w:val="22"/>
        </w:rPr>
        <w:t xml:space="preserve"> </w:t>
      </w:r>
      <w:proofErr w:type="spellStart"/>
      <w:r w:rsidR="00AD7902" w:rsidRPr="00AD7902">
        <w:rPr>
          <w:rStyle w:val="StrongEmphasis"/>
          <w:rFonts w:ascii="Titillium" w:hAnsi="Titillium" w:cs="Arial"/>
          <w:b w:val="0"/>
          <w:bCs w:val="0"/>
          <w:sz w:val="22"/>
          <w:szCs w:val="22"/>
        </w:rPr>
        <w:t>prevede</w:t>
      </w:r>
      <w:proofErr w:type="spellEnd"/>
      <w:r w:rsidR="00AD7902" w:rsidRPr="00AD7902">
        <w:rPr>
          <w:rStyle w:val="StrongEmphasis"/>
          <w:rFonts w:ascii="Titillium" w:hAnsi="Titillium" w:cs="Arial"/>
          <w:b w:val="0"/>
          <w:bCs w:val="0"/>
          <w:sz w:val="22"/>
          <w:szCs w:val="22"/>
        </w:rPr>
        <w:t xml:space="preserve"> </w:t>
      </w:r>
      <w:proofErr w:type="spellStart"/>
      <w:r w:rsidR="00AD7902" w:rsidRPr="00AD7902">
        <w:rPr>
          <w:rStyle w:val="StrongEmphasis"/>
          <w:rFonts w:ascii="Titillium" w:hAnsi="Titillium" w:cs="Arial"/>
          <w:b w:val="0"/>
          <w:bCs w:val="0"/>
          <w:sz w:val="22"/>
          <w:szCs w:val="22"/>
        </w:rPr>
        <w:t>l’installazione</w:t>
      </w:r>
      <w:proofErr w:type="spellEnd"/>
      <w:r w:rsidR="00AD7902" w:rsidRPr="00AD7902">
        <w:rPr>
          <w:rStyle w:val="StrongEmphasis"/>
          <w:rFonts w:ascii="Titillium" w:hAnsi="Titillium" w:cs="Arial"/>
          <w:b w:val="0"/>
          <w:bCs w:val="0"/>
          <w:sz w:val="22"/>
          <w:szCs w:val="22"/>
        </w:rPr>
        <w:t xml:space="preserve"> di </w:t>
      </w:r>
      <w:proofErr w:type="spellStart"/>
      <w:r w:rsidR="00AD7902" w:rsidRPr="00AD7902">
        <w:rPr>
          <w:rStyle w:val="StrongEmphasis"/>
          <w:rFonts w:ascii="Titillium" w:hAnsi="Titillium" w:cs="Arial"/>
          <w:b w:val="0"/>
          <w:bCs w:val="0"/>
          <w:sz w:val="22"/>
          <w:szCs w:val="22"/>
        </w:rPr>
        <w:t>un’</w:t>
      </w:r>
      <w:r w:rsidR="00AD7902">
        <w:rPr>
          <w:rStyle w:val="StrongEmphasis"/>
          <w:rFonts w:ascii="Titillium" w:hAnsi="Titillium" w:cs="Arial"/>
          <w:b w:val="0"/>
          <w:bCs w:val="0"/>
          <w:sz w:val="22"/>
          <w:szCs w:val="22"/>
        </w:rPr>
        <w:t>A</w:t>
      </w:r>
      <w:r w:rsidR="00AD7902" w:rsidRPr="00AD7902">
        <w:rPr>
          <w:rStyle w:val="StrongEmphasis"/>
          <w:rFonts w:ascii="Titillium" w:hAnsi="Titillium" w:cs="Arial"/>
          <w:b w:val="0"/>
          <w:bCs w:val="0"/>
          <w:sz w:val="22"/>
          <w:szCs w:val="22"/>
        </w:rPr>
        <w:t>pp</w:t>
      </w:r>
      <w:proofErr w:type="spellEnd"/>
      <w:r w:rsidR="00AD7902" w:rsidRPr="00AD7902">
        <w:rPr>
          <w:rStyle w:val="StrongEmphasis"/>
          <w:rFonts w:ascii="Titillium" w:hAnsi="Titillium" w:cs="Arial"/>
          <w:b w:val="0"/>
          <w:bCs w:val="0"/>
          <w:sz w:val="22"/>
          <w:szCs w:val="22"/>
        </w:rPr>
        <w:t xml:space="preserve"> di </w:t>
      </w:r>
      <w:proofErr w:type="spellStart"/>
      <w:r w:rsidR="00AD7902" w:rsidRPr="00AD7902">
        <w:rPr>
          <w:rStyle w:val="StrongEmphasis"/>
          <w:rFonts w:ascii="Titillium" w:hAnsi="Titillium" w:cs="Arial"/>
          <w:b w:val="0"/>
          <w:bCs w:val="0"/>
          <w:sz w:val="22"/>
          <w:szCs w:val="22"/>
        </w:rPr>
        <w:t>autenticazione</w:t>
      </w:r>
      <w:proofErr w:type="spellEnd"/>
      <w:r w:rsidR="00AD7902" w:rsidRPr="00AD7902">
        <w:rPr>
          <w:rStyle w:val="StrongEmphasis"/>
          <w:rFonts w:ascii="Titillium" w:hAnsi="Titillium" w:cs="Arial"/>
          <w:b w:val="0"/>
          <w:bCs w:val="0"/>
          <w:sz w:val="22"/>
          <w:szCs w:val="22"/>
        </w:rPr>
        <w:t xml:space="preserve"> (come Google Authenticator o Microsoft Authenticator) </w:t>
      </w:r>
      <w:proofErr w:type="spellStart"/>
      <w:r w:rsidR="00AD7902" w:rsidRPr="00AD7902">
        <w:rPr>
          <w:rStyle w:val="StrongEmphasis"/>
          <w:rFonts w:ascii="Titillium" w:hAnsi="Titillium" w:cs="Arial"/>
          <w:b w:val="0"/>
          <w:bCs w:val="0"/>
          <w:sz w:val="22"/>
          <w:szCs w:val="22"/>
        </w:rPr>
        <w:t>direttamente</w:t>
      </w:r>
      <w:proofErr w:type="spellEnd"/>
      <w:r w:rsidR="00AD7902" w:rsidRPr="00AD7902">
        <w:rPr>
          <w:rStyle w:val="StrongEmphasis"/>
          <w:rFonts w:ascii="Titillium" w:hAnsi="Titillium" w:cs="Arial"/>
          <w:b w:val="0"/>
          <w:bCs w:val="0"/>
          <w:sz w:val="22"/>
          <w:szCs w:val="22"/>
        </w:rPr>
        <w:t xml:space="preserve"> sul </w:t>
      </w:r>
      <w:proofErr w:type="spellStart"/>
      <w:r w:rsidR="00AD7902" w:rsidRPr="00AD7902">
        <w:rPr>
          <w:rStyle w:val="StrongEmphasis"/>
          <w:rFonts w:ascii="Titillium" w:hAnsi="Titillium" w:cs="Arial"/>
          <w:b w:val="0"/>
          <w:bCs w:val="0"/>
          <w:sz w:val="22"/>
          <w:szCs w:val="22"/>
        </w:rPr>
        <w:t>proprio</w:t>
      </w:r>
      <w:proofErr w:type="spellEnd"/>
      <w:r w:rsidR="00AD7902" w:rsidRPr="00AD7902">
        <w:rPr>
          <w:rStyle w:val="StrongEmphasis"/>
          <w:rFonts w:ascii="Titillium" w:hAnsi="Titillium" w:cs="Arial"/>
          <w:b w:val="0"/>
          <w:bCs w:val="0"/>
          <w:sz w:val="22"/>
          <w:szCs w:val="22"/>
        </w:rPr>
        <w:t xml:space="preserve"> smartphone e la </w:t>
      </w:r>
      <w:proofErr w:type="spellStart"/>
      <w:r w:rsidR="00AD7902" w:rsidRPr="00AD7902">
        <w:rPr>
          <w:rStyle w:val="StrongEmphasis"/>
          <w:rFonts w:ascii="Titillium" w:hAnsi="Titillium" w:cs="Arial"/>
          <w:b w:val="0"/>
          <w:bCs w:val="0"/>
          <w:sz w:val="22"/>
          <w:szCs w:val="22"/>
        </w:rPr>
        <w:t>configurazione</w:t>
      </w:r>
      <w:proofErr w:type="spellEnd"/>
      <w:r w:rsidR="00AD7902" w:rsidRPr="00AD7902">
        <w:rPr>
          <w:rStyle w:val="StrongEmphasis"/>
          <w:rFonts w:ascii="Titillium" w:hAnsi="Titillium" w:cs="Arial"/>
          <w:b w:val="0"/>
          <w:bCs w:val="0"/>
          <w:sz w:val="22"/>
          <w:szCs w:val="22"/>
        </w:rPr>
        <w:t xml:space="preserve"> dell’account al suo interno. La suddetta procedura va effettuata una sola volta, al primo accesso. Per tutti gli accessi success</w:t>
      </w:r>
      <w:r w:rsidR="00C262C4">
        <w:rPr>
          <w:rStyle w:val="StrongEmphasis"/>
          <w:rFonts w:ascii="Titillium" w:hAnsi="Titillium" w:cs="Arial"/>
          <w:b w:val="0"/>
          <w:bCs w:val="0"/>
          <w:sz w:val="22"/>
          <w:szCs w:val="22"/>
        </w:rPr>
        <w:t xml:space="preserve">ivi, </w:t>
      </w:r>
      <w:proofErr w:type="spellStart"/>
      <w:r w:rsidR="00C262C4">
        <w:rPr>
          <w:rStyle w:val="StrongEmphasis"/>
          <w:rFonts w:ascii="Titillium" w:hAnsi="Titillium" w:cs="Arial"/>
          <w:b w:val="0"/>
          <w:bCs w:val="0"/>
          <w:sz w:val="22"/>
          <w:szCs w:val="22"/>
        </w:rPr>
        <w:t>sarà</w:t>
      </w:r>
      <w:proofErr w:type="spellEnd"/>
      <w:r w:rsidR="00C262C4">
        <w:rPr>
          <w:rStyle w:val="StrongEmphasis"/>
          <w:rFonts w:ascii="Titillium" w:hAnsi="Titillium" w:cs="Arial"/>
          <w:b w:val="0"/>
          <w:bCs w:val="0"/>
          <w:sz w:val="22"/>
          <w:szCs w:val="22"/>
        </w:rPr>
        <w:t xml:space="preserve"> </w:t>
      </w:r>
      <w:proofErr w:type="spellStart"/>
      <w:r w:rsidR="00C262C4">
        <w:rPr>
          <w:rStyle w:val="StrongEmphasis"/>
          <w:rFonts w:ascii="Titillium" w:hAnsi="Titillium" w:cs="Arial"/>
          <w:b w:val="0"/>
          <w:bCs w:val="0"/>
          <w:sz w:val="22"/>
          <w:szCs w:val="22"/>
        </w:rPr>
        <w:t>sufficiente</w:t>
      </w:r>
      <w:proofErr w:type="spellEnd"/>
      <w:r w:rsidR="00C262C4">
        <w:rPr>
          <w:rStyle w:val="StrongEmphasis"/>
          <w:rFonts w:ascii="Titillium" w:hAnsi="Titillium" w:cs="Arial"/>
          <w:b w:val="0"/>
          <w:bCs w:val="0"/>
          <w:sz w:val="22"/>
          <w:szCs w:val="22"/>
        </w:rPr>
        <w:t xml:space="preserve"> </w:t>
      </w:r>
      <w:proofErr w:type="spellStart"/>
      <w:r w:rsidR="00C262C4">
        <w:rPr>
          <w:rStyle w:val="StrongEmphasis"/>
          <w:rFonts w:ascii="Titillium" w:hAnsi="Titillium" w:cs="Arial"/>
          <w:b w:val="0"/>
          <w:bCs w:val="0"/>
          <w:sz w:val="22"/>
          <w:szCs w:val="22"/>
        </w:rPr>
        <w:t>aprire</w:t>
      </w:r>
      <w:proofErr w:type="spellEnd"/>
      <w:r w:rsidR="00C262C4">
        <w:rPr>
          <w:rStyle w:val="StrongEmphasis"/>
          <w:rFonts w:ascii="Titillium" w:hAnsi="Titillium" w:cs="Arial"/>
          <w:b w:val="0"/>
          <w:bCs w:val="0"/>
          <w:sz w:val="22"/>
          <w:szCs w:val="22"/>
        </w:rPr>
        <w:t xml:space="preserve"> </w:t>
      </w:r>
      <w:proofErr w:type="spellStart"/>
      <w:r w:rsidR="00C262C4">
        <w:rPr>
          <w:rStyle w:val="StrongEmphasis"/>
          <w:rFonts w:ascii="Titillium" w:hAnsi="Titillium" w:cs="Arial"/>
          <w:b w:val="0"/>
          <w:bCs w:val="0"/>
          <w:sz w:val="22"/>
          <w:szCs w:val="22"/>
        </w:rPr>
        <w:t>l’A</w:t>
      </w:r>
      <w:r w:rsidR="00AD7902" w:rsidRPr="00AD7902">
        <w:rPr>
          <w:rStyle w:val="StrongEmphasis"/>
          <w:rFonts w:ascii="Titillium" w:hAnsi="Titillium" w:cs="Arial"/>
          <w:b w:val="0"/>
          <w:bCs w:val="0"/>
          <w:sz w:val="22"/>
          <w:szCs w:val="22"/>
        </w:rPr>
        <w:t>pp</w:t>
      </w:r>
      <w:proofErr w:type="spellEnd"/>
      <w:r w:rsidR="00AD7902" w:rsidRPr="00AD7902">
        <w:rPr>
          <w:rStyle w:val="StrongEmphasis"/>
          <w:rFonts w:ascii="Titillium" w:hAnsi="Titillium" w:cs="Arial"/>
          <w:b w:val="0"/>
          <w:bCs w:val="0"/>
          <w:sz w:val="22"/>
          <w:szCs w:val="22"/>
        </w:rPr>
        <w:t xml:space="preserve"> di </w:t>
      </w:r>
      <w:proofErr w:type="spellStart"/>
      <w:r w:rsidR="00AD7902" w:rsidRPr="00AD7902">
        <w:rPr>
          <w:rStyle w:val="StrongEmphasis"/>
          <w:rFonts w:ascii="Titillium" w:hAnsi="Titillium" w:cs="Arial"/>
          <w:b w:val="0"/>
          <w:bCs w:val="0"/>
          <w:sz w:val="22"/>
          <w:szCs w:val="22"/>
        </w:rPr>
        <w:t>autenticazione</w:t>
      </w:r>
      <w:proofErr w:type="spellEnd"/>
      <w:r w:rsidR="00AD7902" w:rsidRPr="00AD7902">
        <w:rPr>
          <w:rStyle w:val="StrongEmphasis"/>
          <w:rFonts w:ascii="Titillium" w:hAnsi="Titillium" w:cs="Arial"/>
          <w:b w:val="0"/>
          <w:bCs w:val="0"/>
          <w:sz w:val="22"/>
          <w:szCs w:val="22"/>
        </w:rPr>
        <w:t xml:space="preserve"> e </w:t>
      </w:r>
      <w:proofErr w:type="spellStart"/>
      <w:r w:rsidR="00AD7902" w:rsidRPr="00AD7902">
        <w:rPr>
          <w:rStyle w:val="StrongEmphasis"/>
          <w:rFonts w:ascii="Titillium" w:hAnsi="Titillium" w:cs="Arial"/>
          <w:b w:val="0"/>
          <w:bCs w:val="0"/>
          <w:sz w:val="22"/>
          <w:szCs w:val="22"/>
        </w:rPr>
        <w:t>utilizzare</w:t>
      </w:r>
      <w:proofErr w:type="spellEnd"/>
      <w:r w:rsidR="00AD7902" w:rsidRPr="00AD7902">
        <w:rPr>
          <w:rStyle w:val="StrongEmphasis"/>
          <w:rFonts w:ascii="Titillium" w:hAnsi="Titillium" w:cs="Arial"/>
          <w:b w:val="0"/>
          <w:bCs w:val="0"/>
          <w:sz w:val="22"/>
          <w:szCs w:val="22"/>
        </w:rPr>
        <w:t xml:space="preserve"> il </w:t>
      </w:r>
      <w:proofErr w:type="spellStart"/>
      <w:r w:rsidR="00AD7902" w:rsidRPr="00AD7902">
        <w:rPr>
          <w:rStyle w:val="StrongEmphasis"/>
          <w:rFonts w:ascii="Titillium" w:hAnsi="Titillium" w:cs="Arial"/>
          <w:b w:val="0"/>
          <w:bCs w:val="0"/>
          <w:sz w:val="22"/>
          <w:szCs w:val="22"/>
        </w:rPr>
        <w:t>codice</w:t>
      </w:r>
      <w:proofErr w:type="spellEnd"/>
      <w:r w:rsidR="00AD7902" w:rsidRPr="00AD7902">
        <w:rPr>
          <w:rStyle w:val="StrongEmphasis"/>
          <w:rFonts w:ascii="Titillium" w:hAnsi="Titillium" w:cs="Arial"/>
          <w:b w:val="0"/>
          <w:bCs w:val="0"/>
          <w:sz w:val="22"/>
          <w:szCs w:val="22"/>
        </w:rPr>
        <w:t xml:space="preserve"> </w:t>
      </w:r>
      <w:proofErr w:type="spellStart"/>
      <w:r w:rsidR="00AD7902" w:rsidRPr="00AD7902">
        <w:rPr>
          <w:rStyle w:val="StrongEmphasis"/>
          <w:rFonts w:ascii="Titillium" w:hAnsi="Titillium" w:cs="Arial"/>
          <w:b w:val="0"/>
          <w:bCs w:val="0"/>
          <w:sz w:val="22"/>
          <w:szCs w:val="22"/>
        </w:rPr>
        <w:t>TOTP</w:t>
      </w:r>
      <w:proofErr w:type="spellEnd"/>
      <w:r w:rsidR="00AD7902" w:rsidRPr="00AD7902">
        <w:rPr>
          <w:rStyle w:val="StrongEmphasis"/>
          <w:rFonts w:ascii="Titillium" w:hAnsi="Titillium" w:cs="Arial"/>
          <w:b w:val="0"/>
          <w:bCs w:val="0"/>
          <w:sz w:val="22"/>
          <w:szCs w:val="22"/>
        </w:rPr>
        <w:t xml:space="preserve"> (</w:t>
      </w:r>
      <w:proofErr w:type="spellStart"/>
      <w:r w:rsidR="00AD7902" w:rsidRPr="00AD7902">
        <w:rPr>
          <w:rStyle w:val="StrongEmphasis"/>
          <w:rFonts w:ascii="Titillium" w:hAnsi="Titillium" w:cs="Arial"/>
          <w:b w:val="0"/>
          <w:bCs w:val="0"/>
          <w:sz w:val="22"/>
          <w:szCs w:val="22"/>
        </w:rPr>
        <w:t>generato</w:t>
      </w:r>
      <w:proofErr w:type="spellEnd"/>
      <w:r w:rsidR="00AD7902" w:rsidRPr="00AD7902">
        <w:rPr>
          <w:rStyle w:val="StrongEmphasis"/>
          <w:rFonts w:ascii="Titillium" w:hAnsi="Titillium" w:cs="Arial"/>
          <w:b w:val="0"/>
          <w:bCs w:val="0"/>
          <w:sz w:val="22"/>
          <w:szCs w:val="22"/>
        </w:rPr>
        <w:t xml:space="preserve"> </w:t>
      </w:r>
      <w:proofErr w:type="spellStart"/>
      <w:r w:rsidR="00AD7902" w:rsidRPr="00AD7902">
        <w:rPr>
          <w:rStyle w:val="StrongEmphasis"/>
          <w:rFonts w:ascii="Titillium" w:hAnsi="Titillium" w:cs="Arial"/>
          <w:b w:val="0"/>
          <w:bCs w:val="0"/>
          <w:sz w:val="22"/>
          <w:szCs w:val="22"/>
        </w:rPr>
        <w:t>automaticamente</w:t>
      </w:r>
      <w:proofErr w:type="spellEnd"/>
      <w:r w:rsidR="00AD7902" w:rsidRPr="00AD7902">
        <w:rPr>
          <w:rStyle w:val="StrongEmphasis"/>
          <w:rFonts w:ascii="Titillium" w:hAnsi="Titillium" w:cs="Arial"/>
          <w:b w:val="0"/>
          <w:bCs w:val="0"/>
          <w:sz w:val="22"/>
          <w:szCs w:val="22"/>
        </w:rPr>
        <w:t xml:space="preserve">) per completare il login. Il servizio di Help Desk </w:t>
      </w:r>
      <w:r w:rsidR="00AD7902" w:rsidRPr="00AD7902">
        <w:rPr>
          <w:rStyle w:val="StrongEmphasis"/>
          <w:rFonts w:ascii="Titillium" w:hAnsi="Titillium" w:cs="Arial"/>
          <w:color w:val="484848"/>
          <w:sz w:val="22"/>
          <w:szCs w:val="22"/>
          <w:lang w:val="it-IT"/>
        </w:rPr>
        <w:t xml:space="preserve">del Ministero dell’Interno </w:t>
      </w:r>
      <w:r w:rsidR="00AD7902" w:rsidRPr="00AD7902">
        <w:rPr>
          <w:rStyle w:val="StrongEmphasis"/>
          <w:rFonts w:ascii="Titillium" w:hAnsi="Titillium" w:cs="Arial"/>
          <w:b w:val="0"/>
          <w:bCs w:val="0"/>
          <w:sz w:val="22"/>
          <w:szCs w:val="22"/>
        </w:rPr>
        <w:t>è disponibile per il supporto ai richiedenti la cittadinanza ed è raggiungibile tramite il link presente in tutte le pagine del portale.</w:t>
      </w:r>
    </w:p>
    <w:p w:rsidR="006E3EAA" w:rsidRDefault="001E5E33">
      <w:pPr>
        <w:pStyle w:val="NormaleWeb"/>
        <w:shd w:val="clear" w:color="auto" w:fill="FFFFFF"/>
        <w:spacing w:before="0" w:after="140" w:line="276" w:lineRule="atLeast"/>
        <w:jc w:val="both"/>
        <w:rPr>
          <w:rFonts w:ascii="Titillium" w:hAnsi="Titillium"/>
          <w:color w:val="000000"/>
          <w:sz w:val="22"/>
          <w:szCs w:val="22"/>
          <w:lang w:val="it-IT" w:eastAsia="en-US"/>
        </w:rPr>
      </w:pPr>
      <w:r>
        <w:rPr>
          <w:rStyle w:val="Internetlink"/>
          <w:rFonts w:ascii="Titillium" w:hAnsi="Titillium" w:cs="Arial"/>
          <w:color w:val="000000"/>
          <w:sz w:val="22"/>
          <w:szCs w:val="22"/>
          <w:u w:val="none"/>
          <w:lang w:val="it-IT"/>
        </w:rPr>
        <w:t xml:space="preserve">Si </w:t>
      </w:r>
      <w:r>
        <w:rPr>
          <w:rFonts w:ascii="Titillium" w:hAnsi="Titillium"/>
          <w:color w:val="000000"/>
          <w:sz w:val="22"/>
          <w:szCs w:val="22"/>
          <w:lang w:val="it-IT" w:eastAsia="en-US"/>
        </w:rPr>
        <w:t>precisa che l’indirizzo e</w:t>
      </w:r>
      <w:r w:rsidR="00F31B64">
        <w:rPr>
          <w:rFonts w:ascii="Titillium" w:hAnsi="Titillium"/>
          <w:color w:val="000000"/>
          <w:sz w:val="22"/>
          <w:szCs w:val="22"/>
          <w:lang w:val="it-IT" w:eastAsia="en-US"/>
        </w:rPr>
        <w:t>-</w:t>
      </w:r>
      <w:r>
        <w:rPr>
          <w:rFonts w:ascii="Titillium" w:hAnsi="Titillium"/>
          <w:color w:val="000000"/>
          <w:sz w:val="22"/>
          <w:szCs w:val="22"/>
          <w:lang w:val="it-IT" w:eastAsia="en-US"/>
        </w:rPr>
        <w:t xml:space="preserve">mail dichiarato sul portale in fase di inoltro della domanda online costituisce domicilio eletto (art. 47 c.c.), si rende pertanto necessaria una frequente consultazione della propria </w:t>
      </w:r>
      <w:r w:rsidR="00AD7902">
        <w:rPr>
          <w:rFonts w:ascii="Titillium" w:hAnsi="Titillium"/>
          <w:color w:val="000000"/>
          <w:sz w:val="22"/>
          <w:szCs w:val="22"/>
          <w:lang w:val="it-IT" w:eastAsia="en-US"/>
        </w:rPr>
        <w:t>casella di posta elettronica (</w:t>
      </w:r>
      <w:r>
        <w:rPr>
          <w:rFonts w:ascii="Titillium" w:hAnsi="Titillium"/>
          <w:color w:val="000000"/>
          <w:sz w:val="22"/>
          <w:szCs w:val="22"/>
          <w:lang w:val="it-IT" w:eastAsia="en-US"/>
        </w:rPr>
        <w:t>email</w:t>
      </w:r>
      <w:r w:rsidR="00AD7902">
        <w:rPr>
          <w:rFonts w:ascii="Titillium" w:hAnsi="Titillium"/>
          <w:color w:val="000000"/>
          <w:sz w:val="22"/>
          <w:szCs w:val="22"/>
          <w:lang w:val="it-IT" w:eastAsia="en-US"/>
        </w:rPr>
        <w:t>)</w:t>
      </w:r>
      <w:r>
        <w:rPr>
          <w:rFonts w:ascii="Titillium" w:hAnsi="Titillium"/>
          <w:color w:val="000000"/>
          <w:sz w:val="22"/>
          <w:szCs w:val="22"/>
          <w:lang w:val="it-IT" w:eastAsia="en-US"/>
        </w:rPr>
        <w:t xml:space="preserve"> in quanto tutte le comunicazioni relative alla domanda di cittadinanza, ivi comprese richieste di integrazione documentale, convocazioni, notifiche di provvedimenti, ecc. avverranno </w:t>
      </w:r>
      <w:r w:rsidRPr="00F31B64">
        <w:rPr>
          <w:rFonts w:ascii="Titillium" w:hAnsi="Titillium"/>
          <w:b/>
          <w:color w:val="000000"/>
          <w:sz w:val="22"/>
          <w:szCs w:val="22"/>
          <w:lang w:val="it-IT" w:eastAsia="en-US"/>
        </w:rPr>
        <w:t>UNICAMENTE</w:t>
      </w:r>
      <w:r>
        <w:rPr>
          <w:rFonts w:ascii="Titillium" w:hAnsi="Titillium"/>
          <w:color w:val="000000"/>
          <w:sz w:val="22"/>
          <w:szCs w:val="22"/>
          <w:lang w:val="it-IT" w:eastAsia="en-US"/>
        </w:rPr>
        <w:t xml:space="preserve"> tramite canale informatico.</w:t>
      </w:r>
    </w:p>
    <w:p w:rsidR="00AC06BC" w:rsidRPr="00AC06BC" w:rsidRDefault="00AC06BC" w:rsidP="00AC06BC">
      <w:pPr>
        <w:widowControl/>
        <w:spacing w:after="0" w:line="240" w:lineRule="auto"/>
        <w:jc w:val="both"/>
        <w:rPr>
          <w:rFonts w:ascii="Titillium" w:eastAsia="Times New Roman" w:hAnsi="Titillium" w:cs="Times New Roman"/>
          <w:color w:val="000000"/>
        </w:rPr>
      </w:pPr>
      <w:r w:rsidRPr="00AC06BC">
        <w:rPr>
          <w:rFonts w:ascii="Titillium" w:eastAsia="Times New Roman" w:hAnsi="Titillium" w:cs="Times New Roman"/>
          <w:b/>
          <w:color w:val="000000"/>
        </w:rPr>
        <w:t>Il richiedente è tenuto a registrare i propri dati con la massima attenzione in quanto questi non potranno essere modificati e, in caso di errore, si dovrà procedere ad una nuova registrazione con altro indirizzo e-mail.</w:t>
      </w:r>
      <w:r w:rsidRPr="00AC06BC">
        <w:rPr>
          <w:rFonts w:ascii="Titillium" w:eastAsia="Times New Roman" w:hAnsi="Titillium" w:cs="Times New Roman"/>
          <w:color w:val="000000"/>
        </w:rPr>
        <w:t xml:space="preserve"> In particolare, andranno riportate le generalità indicate nell’atto di nascita (incluse eventuali annotazioni) e/o in atti e documenti formati all’estero dalle competenti autorità straniere (quali atti di matrimonio, documenti d’identità, senten</w:t>
      </w:r>
      <w:r w:rsidR="00266B54">
        <w:rPr>
          <w:rFonts w:ascii="Titillium" w:eastAsia="Times New Roman" w:hAnsi="Titillium" w:cs="Times New Roman"/>
          <w:color w:val="000000"/>
        </w:rPr>
        <w:t>ze di cambio nome/cognome, etc.)</w:t>
      </w:r>
      <w:r w:rsidRPr="00AC06BC">
        <w:rPr>
          <w:rFonts w:ascii="Titillium" w:eastAsia="Times New Roman" w:hAnsi="Titillium" w:cs="Times New Roman"/>
          <w:color w:val="000000"/>
        </w:rPr>
        <w:t>. In caso di discordanze, il richiedente è tenuto a fornire opportuna documentazione giustificativa.</w:t>
      </w:r>
    </w:p>
    <w:p w:rsidR="00AC06BC" w:rsidRPr="00AC06BC" w:rsidRDefault="00AC06BC" w:rsidP="00AC06BC">
      <w:pPr>
        <w:jc w:val="both"/>
        <w:rPr>
          <w:rFonts w:ascii="Titillium" w:eastAsia="Times New Roman" w:hAnsi="Titillium" w:cs="Times New Roman"/>
          <w:color w:val="000000"/>
        </w:rPr>
      </w:pPr>
      <w:r w:rsidRPr="00AC06BC">
        <w:rPr>
          <w:rFonts w:ascii="Titillium" w:eastAsia="Times New Roman" w:hAnsi="Titillium" w:cs="Times New Roman"/>
          <w:color w:val="000000"/>
        </w:rPr>
        <w:t>Nella domanda dovrà essere dichiarata l'eventuale convivenza di figli minori del/della richiedente, nati da una precedente relazione.</w:t>
      </w:r>
    </w:p>
    <w:p w:rsidR="00AC06BC" w:rsidRPr="00AC06BC" w:rsidRDefault="00AC06BC" w:rsidP="00AC06BC">
      <w:pPr>
        <w:spacing w:line="240" w:lineRule="auto"/>
        <w:jc w:val="both"/>
        <w:rPr>
          <w:rFonts w:ascii="Titillium" w:eastAsia="Times New Roman" w:hAnsi="Titillium" w:cs="Times New Roman"/>
          <w:color w:val="000000"/>
        </w:rPr>
      </w:pPr>
      <w:r w:rsidRPr="00AC06BC">
        <w:rPr>
          <w:rFonts w:ascii="Titillium" w:eastAsia="Times New Roman" w:hAnsi="Titillium" w:cs="Times New Roman"/>
          <w:color w:val="000000"/>
        </w:rPr>
        <w:t>Si dovranno dichiarare tutte le residenze dal quattordicesimo anno e non lasciare periodi di tempo non dichiarati.</w:t>
      </w:r>
    </w:p>
    <w:p w:rsidR="00AC06BC" w:rsidRDefault="00AC06BC" w:rsidP="00B3267A">
      <w:pPr>
        <w:spacing w:line="240" w:lineRule="auto"/>
        <w:jc w:val="both"/>
        <w:rPr>
          <w:rFonts w:ascii="Titillium" w:eastAsia="Times New Roman" w:hAnsi="Titillium" w:cs="Times New Roman"/>
          <w:color w:val="000000"/>
        </w:rPr>
      </w:pPr>
      <w:r w:rsidRPr="00AC06BC">
        <w:rPr>
          <w:rFonts w:ascii="Titillium" w:eastAsia="Times New Roman" w:hAnsi="Titillium" w:cs="Times New Roman"/>
          <w:color w:val="000000"/>
        </w:rPr>
        <w:t>Non andranno riportati caratteri o segni speciali (per esempio la cediglia, accenti acuti o gravi all’interno della parola, accenti circonflessi, etc.). Sarà possibile inserire solo l’accento sull’ultima lettera utilizzando l’apostrofo, qualora ci sia anche nella lingua di origine.</w:t>
      </w:r>
    </w:p>
    <w:p w:rsidR="00AC06BC" w:rsidRPr="00AC06BC" w:rsidRDefault="00AC06BC" w:rsidP="00AC06BC">
      <w:pPr>
        <w:spacing w:line="240" w:lineRule="auto"/>
        <w:jc w:val="both"/>
        <w:rPr>
          <w:rFonts w:ascii="Titillium" w:eastAsia="Times New Roman" w:hAnsi="Titillium" w:cs="Times New Roman"/>
          <w:color w:val="000000"/>
        </w:rPr>
      </w:pPr>
    </w:p>
    <w:p w:rsidR="006E3EAA" w:rsidRDefault="001E5E33">
      <w:pPr>
        <w:pStyle w:val="Textbody"/>
        <w:spacing w:after="96"/>
        <w:jc w:val="center"/>
        <w:rPr>
          <w:rFonts w:hint="eastAsia"/>
        </w:rPr>
      </w:pPr>
      <w:bookmarkStart w:id="7" w:name="Fase3"/>
      <w:r w:rsidRPr="00AC06BC">
        <w:rPr>
          <w:rFonts w:ascii="Titillium" w:hAnsi="Titillium"/>
          <w:b/>
          <w:i/>
        </w:rPr>
        <w:t xml:space="preserve">FASE </w:t>
      </w:r>
      <w:r w:rsidR="00AC06BC">
        <w:rPr>
          <w:rFonts w:ascii="Titillium" w:hAnsi="Titillium"/>
          <w:b/>
          <w:i/>
        </w:rPr>
        <w:t>2</w:t>
      </w:r>
      <w:r>
        <w:rPr>
          <w:rFonts w:ascii="Titillium" w:hAnsi="Titillium"/>
          <w:i/>
        </w:rPr>
        <w:t xml:space="preserve"> – </w:t>
      </w:r>
      <w:r>
        <w:rPr>
          <w:rFonts w:ascii="Titillium" w:hAnsi="Titillium" w:cs="Arial"/>
          <w:b/>
          <w:color w:val="2E74B5"/>
          <w:sz w:val="22"/>
          <w:szCs w:val="22"/>
        </w:rPr>
        <w:t>VERIFICA CONSOLARE</w:t>
      </w:r>
    </w:p>
    <w:bookmarkEnd w:id="7"/>
    <w:p w:rsidR="006E3EAA" w:rsidRDefault="001E5E33">
      <w:pPr>
        <w:pStyle w:val="Textbody"/>
        <w:spacing w:after="0" w:line="240" w:lineRule="auto"/>
        <w:jc w:val="both"/>
        <w:rPr>
          <w:rFonts w:ascii="Titillium" w:hAnsi="Titillium" w:cs="Arial"/>
          <w:color w:val="484848"/>
          <w:sz w:val="22"/>
          <w:szCs w:val="22"/>
        </w:rPr>
      </w:pPr>
      <w:r>
        <w:rPr>
          <w:rFonts w:ascii="Titillium" w:hAnsi="Titillium" w:cs="Arial"/>
          <w:color w:val="484848"/>
          <w:sz w:val="22"/>
          <w:szCs w:val="22"/>
        </w:rPr>
        <w:t xml:space="preserve">L’Ufficio Consolare sarà automaticamente informato della presentazione della domanda e procederà alle necessarie </w:t>
      </w:r>
      <w:r w:rsidRPr="00AC06BC">
        <w:rPr>
          <w:rFonts w:ascii="Titillium" w:hAnsi="Titillium" w:cs="Arial"/>
          <w:b/>
          <w:color w:val="484848"/>
          <w:sz w:val="22"/>
          <w:szCs w:val="22"/>
        </w:rPr>
        <w:t>VERIFICHE</w:t>
      </w:r>
      <w:r>
        <w:rPr>
          <w:rFonts w:ascii="Titillium" w:hAnsi="Titillium" w:cs="Arial"/>
          <w:color w:val="484848"/>
          <w:sz w:val="22"/>
          <w:szCs w:val="22"/>
        </w:rPr>
        <w:t>.</w:t>
      </w:r>
      <w:r w:rsidR="00AC06BC">
        <w:rPr>
          <w:rFonts w:ascii="Titillium" w:hAnsi="Titillium" w:cs="Arial"/>
          <w:color w:val="484848"/>
          <w:sz w:val="22"/>
          <w:szCs w:val="22"/>
        </w:rPr>
        <w:t xml:space="preserve"> </w:t>
      </w:r>
      <w:r>
        <w:rPr>
          <w:rFonts w:ascii="Titillium" w:hAnsi="Titillium" w:cs="Arial"/>
          <w:color w:val="484848"/>
          <w:sz w:val="22"/>
          <w:szCs w:val="22"/>
        </w:rPr>
        <w:t>Il richiedente riceverà quindi, in modalità telematica tramite il portale del Ministero dell’Interno, una comunicazione relativa all’accettazione</w:t>
      </w:r>
      <w:r w:rsidR="00B3267A">
        <w:rPr>
          <w:rFonts w:ascii="Titillium" w:hAnsi="Titillium" w:cs="Arial"/>
          <w:color w:val="484848"/>
          <w:sz w:val="22"/>
          <w:szCs w:val="22"/>
        </w:rPr>
        <w:t xml:space="preserve"> o al rifiuto della propria pratica</w:t>
      </w:r>
      <w:r>
        <w:rPr>
          <w:rFonts w:ascii="Titillium" w:hAnsi="Titillium" w:cs="Arial"/>
          <w:color w:val="484848"/>
          <w:sz w:val="22"/>
          <w:szCs w:val="22"/>
        </w:rPr>
        <w:t>.</w:t>
      </w:r>
    </w:p>
    <w:p w:rsidR="00B3267A" w:rsidRDefault="00B3267A">
      <w:pPr>
        <w:pStyle w:val="Textbody"/>
        <w:spacing w:after="0" w:line="240" w:lineRule="auto"/>
        <w:jc w:val="both"/>
        <w:rPr>
          <w:rFonts w:ascii="Titillium" w:hAnsi="Titillium" w:cs="Arial"/>
          <w:color w:val="484848"/>
          <w:sz w:val="22"/>
          <w:szCs w:val="22"/>
        </w:rPr>
      </w:pPr>
    </w:p>
    <w:p w:rsidR="00B3267A" w:rsidRDefault="00B3267A" w:rsidP="00B3267A">
      <w:pPr>
        <w:pStyle w:val="Textbody"/>
        <w:spacing w:after="0"/>
        <w:jc w:val="both"/>
        <w:rPr>
          <w:rFonts w:ascii="Titillium" w:hAnsi="Titillium" w:cs="Arial"/>
          <w:color w:val="484848"/>
          <w:sz w:val="22"/>
          <w:szCs w:val="22"/>
        </w:rPr>
      </w:pPr>
      <w:r w:rsidRPr="00B3267A">
        <w:rPr>
          <w:rFonts w:ascii="Titillium" w:hAnsi="Titillium" w:cs="Arial"/>
          <w:color w:val="484848"/>
          <w:sz w:val="22"/>
          <w:szCs w:val="22"/>
        </w:rPr>
        <w:lastRenderedPageBreak/>
        <w:t>In caso di rifiuto della domanda, si potrà ripresentare la domanda avendo cura di sanare gli errori indica</w:t>
      </w:r>
      <w:r w:rsidR="00266B54">
        <w:rPr>
          <w:rFonts w:ascii="Titillium" w:hAnsi="Titillium" w:cs="Arial"/>
          <w:color w:val="484848"/>
          <w:sz w:val="22"/>
          <w:szCs w:val="22"/>
        </w:rPr>
        <w:t>ti nel rifiuto stesso e si potrà</w:t>
      </w:r>
      <w:r w:rsidRPr="00B3267A">
        <w:rPr>
          <w:rFonts w:ascii="Titillium" w:hAnsi="Titillium" w:cs="Arial"/>
          <w:color w:val="484848"/>
          <w:sz w:val="22"/>
          <w:szCs w:val="22"/>
        </w:rPr>
        <w:t xml:space="preserve"> riutilizzare i</w:t>
      </w:r>
      <w:r w:rsidR="00266B54">
        <w:rPr>
          <w:rFonts w:ascii="Titillium" w:hAnsi="Titillium" w:cs="Arial"/>
          <w:color w:val="484848"/>
          <w:sz w:val="22"/>
          <w:szCs w:val="22"/>
        </w:rPr>
        <w:t>l</w:t>
      </w:r>
      <w:r w:rsidRPr="00B3267A">
        <w:rPr>
          <w:rFonts w:ascii="Titillium" w:hAnsi="Titillium" w:cs="Arial"/>
          <w:color w:val="484848"/>
          <w:sz w:val="22"/>
          <w:szCs w:val="22"/>
        </w:rPr>
        <w:t xml:space="preserve"> pagament</w:t>
      </w:r>
      <w:r w:rsidR="00266B54">
        <w:rPr>
          <w:rFonts w:ascii="Titillium" w:hAnsi="Titillium" w:cs="Arial"/>
          <w:color w:val="484848"/>
          <w:sz w:val="22"/>
          <w:szCs w:val="22"/>
        </w:rPr>
        <w:t>o</w:t>
      </w:r>
      <w:r w:rsidRPr="00B3267A">
        <w:rPr>
          <w:rFonts w:ascii="Titillium" w:hAnsi="Titillium" w:cs="Arial"/>
          <w:color w:val="484848"/>
          <w:sz w:val="22"/>
          <w:szCs w:val="22"/>
        </w:rPr>
        <w:t xml:space="preserve"> già effettuat</w:t>
      </w:r>
      <w:r w:rsidR="00266B54">
        <w:rPr>
          <w:rFonts w:ascii="Titillium" w:hAnsi="Titillium" w:cs="Arial"/>
          <w:color w:val="484848"/>
          <w:sz w:val="22"/>
          <w:szCs w:val="22"/>
        </w:rPr>
        <w:t>o.</w:t>
      </w:r>
      <w:bookmarkStart w:id="8" w:name="_GoBack"/>
      <w:bookmarkEnd w:id="8"/>
    </w:p>
    <w:p w:rsidR="00B3267A" w:rsidRPr="00B3267A" w:rsidRDefault="00B3267A" w:rsidP="00B3267A">
      <w:pPr>
        <w:pStyle w:val="Textbody"/>
        <w:spacing w:after="0"/>
        <w:jc w:val="both"/>
        <w:rPr>
          <w:rFonts w:ascii="Titillium" w:hAnsi="Titillium" w:cs="Arial"/>
          <w:color w:val="484848"/>
          <w:sz w:val="22"/>
          <w:szCs w:val="22"/>
        </w:rPr>
      </w:pPr>
    </w:p>
    <w:p w:rsidR="006E3EAA" w:rsidRDefault="001E5E33">
      <w:pPr>
        <w:pStyle w:val="Textbody"/>
        <w:spacing w:after="0" w:line="240" w:lineRule="auto"/>
        <w:jc w:val="both"/>
        <w:rPr>
          <w:rFonts w:ascii="Titillium" w:hAnsi="Titillium" w:cs="Arial"/>
          <w:color w:val="484848"/>
          <w:sz w:val="22"/>
          <w:szCs w:val="22"/>
        </w:rPr>
      </w:pPr>
      <w:r>
        <w:rPr>
          <w:rFonts w:ascii="Titillium" w:hAnsi="Titillium" w:cs="Arial"/>
          <w:color w:val="484848"/>
          <w:sz w:val="22"/>
          <w:szCs w:val="22"/>
        </w:rPr>
        <w:t xml:space="preserve">In caso di accettazione, il richiedente sarà convocato, per via telematica, presso la Rappresentanza diplomatico-consolare per l’autentica della firma apposta sulla domanda di cittadinanza, per la consegna di tutta la documentazione cartacea </w:t>
      </w:r>
      <w:r w:rsidRPr="00B3267A">
        <w:rPr>
          <w:rFonts w:ascii="Titillium" w:hAnsi="Titillium" w:cs="Arial"/>
          <w:b/>
          <w:color w:val="484848"/>
          <w:sz w:val="22"/>
          <w:szCs w:val="22"/>
        </w:rPr>
        <w:t>IN ORIGINALE</w:t>
      </w:r>
      <w:r>
        <w:rPr>
          <w:rFonts w:ascii="Titillium" w:hAnsi="Titillium" w:cs="Arial"/>
          <w:color w:val="484848"/>
          <w:sz w:val="22"/>
          <w:szCs w:val="22"/>
        </w:rPr>
        <w:t>, ivi compresa quella già trasmessa per via telematica tramite il Portale, per la riscossione</w:t>
      </w:r>
      <w:r w:rsidR="00B3267A">
        <w:rPr>
          <w:rFonts w:ascii="Titillium" w:hAnsi="Titillium" w:cs="Arial"/>
          <w:color w:val="484848"/>
          <w:sz w:val="22"/>
          <w:szCs w:val="22"/>
        </w:rPr>
        <w:t xml:space="preserve"> </w:t>
      </w:r>
      <w:r>
        <w:rPr>
          <w:rFonts w:ascii="Titillium" w:hAnsi="Titillium" w:cs="Arial"/>
          <w:color w:val="484848"/>
          <w:sz w:val="22"/>
          <w:szCs w:val="22"/>
        </w:rPr>
        <w:t>delle percezioni consolari previste.</w:t>
      </w:r>
    </w:p>
    <w:p w:rsidR="00AD7902" w:rsidRDefault="00AD7902">
      <w:pPr>
        <w:pStyle w:val="Textbody"/>
        <w:spacing w:after="0" w:line="240" w:lineRule="auto"/>
        <w:jc w:val="both"/>
        <w:rPr>
          <w:rFonts w:ascii="Titillium" w:hAnsi="Titillium" w:cs="Arial"/>
          <w:color w:val="484848"/>
          <w:sz w:val="22"/>
          <w:szCs w:val="22"/>
        </w:rPr>
      </w:pPr>
    </w:p>
    <w:p w:rsidR="006E3EAA" w:rsidRDefault="001E5E33">
      <w:pPr>
        <w:pStyle w:val="Textbody"/>
        <w:spacing w:after="0" w:line="240" w:lineRule="auto"/>
        <w:jc w:val="both"/>
        <w:rPr>
          <w:rFonts w:hint="eastAsia"/>
        </w:rPr>
      </w:pPr>
      <w:r>
        <w:rPr>
          <w:rFonts w:ascii="Titillium" w:hAnsi="Titillium" w:cs="Arial"/>
          <w:color w:val="484848"/>
          <w:sz w:val="22"/>
          <w:szCs w:val="22"/>
        </w:rPr>
        <w:t xml:space="preserve">Tutta la documentazione di cui sopra sarà conservata in originale dalla Rappresentanza diplomatico-consolare, ad eccezione del </w:t>
      </w:r>
      <w:r w:rsidR="00B3267A">
        <w:rPr>
          <w:rFonts w:ascii="Titillium" w:hAnsi="Titillium" w:cs="Arial"/>
          <w:color w:val="484848"/>
          <w:sz w:val="22"/>
          <w:szCs w:val="22"/>
        </w:rPr>
        <w:t xml:space="preserve">documento di identità e </w:t>
      </w:r>
      <w:r>
        <w:rPr>
          <w:rFonts w:ascii="Titillium" w:hAnsi="Titillium" w:cs="Arial"/>
          <w:color w:val="484848"/>
          <w:sz w:val="22"/>
          <w:szCs w:val="22"/>
        </w:rPr>
        <w:t>del certificato linguistico, per i quali verrà effettuata una copia conforme con relativi pagamenti.</w:t>
      </w:r>
    </w:p>
    <w:p w:rsidR="00B3267A" w:rsidRDefault="00B3267A">
      <w:pPr>
        <w:pStyle w:val="Textbody"/>
        <w:spacing w:after="0" w:line="240" w:lineRule="auto"/>
        <w:jc w:val="both"/>
        <w:rPr>
          <w:rFonts w:ascii="Titillium" w:hAnsi="Titillium" w:cs="Arial"/>
          <w:color w:val="484848"/>
          <w:sz w:val="22"/>
          <w:szCs w:val="22"/>
        </w:rPr>
      </w:pPr>
    </w:p>
    <w:p w:rsidR="006E3EAA" w:rsidRDefault="001E5E33">
      <w:pPr>
        <w:pStyle w:val="Textbody"/>
        <w:spacing w:after="96"/>
        <w:ind w:left="707"/>
        <w:jc w:val="center"/>
        <w:rPr>
          <w:rFonts w:hint="eastAsia"/>
        </w:rPr>
      </w:pPr>
      <w:bookmarkStart w:id="9" w:name="Fase4"/>
      <w:r w:rsidRPr="00B3267A">
        <w:rPr>
          <w:rFonts w:ascii="Titillium" w:hAnsi="Titillium"/>
          <w:b/>
          <w:i/>
        </w:rPr>
        <w:t xml:space="preserve">FASE </w:t>
      </w:r>
      <w:r w:rsidR="00B3267A">
        <w:rPr>
          <w:rFonts w:ascii="Titillium" w:hAnsi="Titillium"/>
          <w:b/>
          <w:i/>
        </w:rPr>
        <w:t>3</w:t>
      </w:r>
      <w:r>
        <w:rPr>
          <w:rFonts w:ascii="Titillium" w:hAnsi="Titillium"/>
          <w:i/>
        </w:rPr>
        <w:t xml:space="preserve"> – </w:t>
      </w:r>
      <w:r>
        <w:rPr>
          <w:rFonts w:ascii="Titillium" w:hAnsi="Titillium" w:cs="Arial"/>
          <w:b/>
          <w:color w:val="2E74B5"/>
          <w:sz w:val="22"/>
          <w:szCs w:val="22"/>
        </w:rPr>
        <w:t xml:space="preserve">VALUTAZIONE </w:t>
      </w:r>
      <w:r w:rsidR="00B3267A">
        <w:rPr>
          <w:rFonts w:ascii="Titillium" w:hAnsi="Titillium" w:cs="Arial"/>
          <w:b/>
          <w:color w:val="2E74B5"/>
          <w:sz w:val="22"/>
          <w:szCs w:val="22"/>
        </w:rPr>
        <w:t>E</w:t>
      </w:r>
      <w:r>
        <w:rPr>
          <w:rFonts w:ascii="Titillium" w:hAnsi="Titillium" w:cs="Arial"/>
          <w:b/>
          <w:color w:val="2E74B5"/>
          <w:sz w:val="22"/>
          <w:szCs w:val="22"/>
        </w:rPr>
        <w:t xml:space="preserve"> TERMINI DEL PROCEDIMENTO</w:t>
      </w:r>
    </w:p>
    <w:bookmarkEnd w:id="9"/>
    <w:p w:rsidR="006E3EAA" w:rsidRDefault="001E5E33">
      <w:pPr>
        <w:pStyle w:val="Textbody"/>
        <w:spacing w:after="0" w:line="240" w:lineRule="auto"/>
        <w:jc w:val="both"/>
        <w:rPr>
          <w:rFonts w:hint="eastAsia"/>
        </w:rPr>
      </w:pPr>
      <w:r>
        <w:rPr>
          <w:rFonts w:ascii="Titillium" w:hAnsi="Titillium" w:cs="Arial"/>
          <w:color w:val="484848"/>
          <w:sz w:val="22"/>
          <w:szCs w:val="22"/>
        </w:rPr>
        <w:t>La valutazione della domanda e la definizione del procedimento sono di esclusiva competenza del Ministero dell’Interno</w:t>
      </w:r>
      <w:r w:rsidR="00B3267A">
        <w:rPr>
          <w:rFonts w:ascii="Titillium" w:hAnsi="Titillium" w:cs="Arial"/>
          <w:color w:val="484848"/>
          <w:sz w:val="22"/>
          <w:szCs w:val="22"/>
        </w:rPr>
        <w:t xml:space="preserve">, entro </w:t>
      </w:r>
      <w:r w:rsidRPr="00B3267A">
        <w:rPr>
          <w:rFonts w:ascii="Titillium" w:hAnsi="Titillium" w:cs="Arial"/>
          <w:b/>
          <w:color w:val="484848"/>
          <w:sz w:val="22"/>
          <w:szCs w:val="22"/>
        </w:rPr>
        <w:t>24 mesi</w:t>
      </w:r>
      <w:r>
        <w:rPr>
          <w:rFonts w:ascii="Titillium" w:hAnsi="Titillium" w:cs="Arial"/>
          <w:color w:val="484848"/>
          <w:sz w:val="22"/>
          <w:szCs w:val="22"/>
        </w:rPr>
        <w:t xml:space="preserve"> dalla data di presentazione della domanda</w:t>
      </w:r>
      <w:r w:rsidR="00B3267A">
        <w:rPr>
          <w:rFonts w:ascii="Titillium" w:hAnsi="Titillium" w:cs="Arial"/>
          <w:color w:val="484848"/>
          <w:sz w:val="22"/>
          <w:szCs w:val="22"/>
        </w:rPr>
        <w:t xml:space="preserve">, </w:t>
      </w:r>
      <w:r>
        <w:rPr>
          <w:rFonts w:ascii="Titillium" w:hAnsi="Titillium" w:cs="Arial"/>
          <w:color w:val="484848"/>
          <w:sz w:val="22"/>
          <w:szCs w:val="22"/>
        </w:rPr>
        <w:t xml:space="preserve">prorogabili fino al massimo di </w:t>
      </w:r>
      <w:r w:rsidRPr="00B3267A">
        <w:rPr>
          <w:rFonts w:ascii="Titillium" w:hAnsi="Titillium" w:cs="Arial"/>
          <w:b/>
          <w:color w:val="484848"/>
          <w:sz w:val="22"/>
          <w:szCs w:val="22"/>
        </w:rPr>
        <w:t>36 mesi</w:t>
      </w:r>
      <w:r w:rsidR="00B3267A">
        <w:rPr>
          <w:rFonts w:ascii="Titillium" w:hAnsi="Titillium" w:cs="Arial"/>
          <w:color w:val="484848"/>
          <w:sz w:val="22"/>
          <w:szCs w:val="22"/>
        </w:rPr>
        <w:t xml:space="preserve">. </w:t>
      </w:r>
      <w:r>
        <w:rPr>
          <w:rFonts w:ascii="Titillium" w:hAnsi="Titillium" w:cs="Arial"/>
          <w:color w:val="484848"/>
          <w:sz w:val="22"/>
          <w:szCs w:val="22"/>
        </w:rPr>
        <w:t>Qualora al termine della valutazione della pratica il procedimento si concluda positivamente, il Ministero dell’Interno invierà il Decreto di conferimento di cittadinanza italiana alla Rappresentanza diplomatico-consolare competente per residenza dell’interessato/a.</w:t>
      </w:r>
    </w:p>
    <w:p w:rsidR="006E3EAA" w:rsidRDefault="006E3EAA">
      <w:pPr>
        <w:pStyle w:val="Textbody"/>
        <w:spacing w:after="0" w:line="240" w:lineRule="auto"/>
        <w:jc w:val="both"/>
        <w:rPr>
          <w:rFonts w:ascii="Titillium" w:hAnsi="Titillium" w:cs="Arial"/>
          <w:color w:val="484848"/>
          <w:sz w:val="22"/>
          <w:szCs w:val="22"/>
        </w:rPr>
      </w:pPr>
    </w:p>
    <w:p w:rsidR="006E3EAA" w:rsidRDefault="001E5E33">
      <w:pPr>
        <w:pStyle w:val="Textbody"/>
        <w:spacing w:after="96"/>
        <w:jc w:val="center"/>
        <w:rPr>
          <w:rFonts w:hint="eastAsia"/>
        </w:rPr>
      </w:pPr>
      <w:bookmarkStart w:id="10" w:name="Fase5"/>
      <w:r w:rsidRPr="00B3267A">
        <w:rPr>
          <w:rFonts w:ascii="Titillium" w:hAnsi="Titillium"/>
          <w:b/>
          <w:i/>
        </w:rPr>
        <w:t xml:space="preserve">FASE </w:t>
      </w:r>
      <w:r w:rsidR="00B3267A">
        <w:rPr>
          <w:rFonts w:ascii="Titillium" w:hAnsi="Titillium"/>
          <w:b/>
          <w:i/>
        </w:rPr>
        <w:t>4</w:t>
      </w:r>
      <w:r>
        <w:rPr>
          <w:rFonts w:ascii="Titillium" w:hAnsi="Titillium"/>
          <w:i/>
        </w:rPr>
        <w:t xml:space="preserve"> – </w:t>
      </w:r>
      <w:r>
        <w:rPr>
          <w:rStyle w:val="StrongEmphasis"/>
          <w:rFonts w:ascii="Titillium" w:hAnsi="Titillium" w:cs="Arial"/>
          <w:color w:val="2E74B5"/>
          <w:sz w:val="22"/>
          <w:szCs w:val="22"/>
        </w:rPr>
        <w:t>DECRETO, NOTIFICA E GIURAMENTO</w:t>
      </w:r>
    </w:p>
    <w:bookmarkEnd w:id="10"/>
    <w:p w:rsidR="00EF3185" w:rsidRDefault="001E5E33" w:rsidP="00EF3185">
      <w:pPr>
        <w:pStyle w:val="Textbody"/>
        <w:spacing w:after="96" w:line="240" w:lineRule="auto"/>
        <w:ind w:right="402"/>
        <w:jc w:val="both"/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</w:pPr>
      <w:r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Il Decreto di conferimento della cittadinanza italiana verrà notificato – tramite portale – con comunicazione indirizzata al</w:t>
      </w:r>
      <w:r w:rsidR="00EF3185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 xml:space="preserve"> </w:t>
      </w:r>
      <w:r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richiedente</w:t>
      </w:r>
      <w:r w:rsidR="00EF3185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 xml:space="preserve">. </w:t>
      </w:r>
      <w:r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All’atto della notifica verranno altresì richiesti documenti</w:t>
      </w:r>
      <w:r w:rsidR="00EF3185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 xml:space="preserve"> </w:t>
      </w:r>
      <w:r w:rsidR="00575A67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volti a verificare la permanenza del vincolo coniugale</w:t>
      </w:r>
      <w:r w:rsidR="00EF3185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 xml:space="preserve">, con </w:t>
      </w:r>
      <w:r w:rsidR="00575A67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data successiva al</w:t>
      </w:r>
      <w:r w:rsidR="00EF3185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 xml:space="preserve"> </w:t>
      </w:r>
      <w:r w:rsidR="00575A67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decreto</w:t>
      </w:r>
      <w:r w:rsidR="00EF3185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, quali, ad esempio (elenco non esaustivo):</w:t>
      </w:r>
    </w:p>
    <w:p w:rsidR="006E3EAA" w:rsidRDefault="00EF3185" w:rsidP="00EF3185">
      <w:pPr>
        <w:pStyle w:val="Textbody"/>
        <w:numPr>
          <w:ilvl w:val="0"/>
          <w:numId w:val="44"/>
        </w:numPr>
        <w:spacing w:after="96" w:line="240" w:lineRule="auto"/>
        <w:ind w:right="402"/>
        <w:jc w:val="both"/>
        <w:rPr>
          <w:rFonts w:hint="eastAsia"/>
        </w:rPr>
      </w:pPr>
      <w:r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A</w:t>
      </w:r>
      <w:r w:rsidR="001E5E33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tto integrale di matrimonio rilasciato dal competente Comune italiano</w:t>
      </w:r>
      <w:r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 xml:space="preserve"> (non l’estratto) e corrispondente atto estero</w:t>
      </w:r>
      <w:r w:rsidR="001E5E33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;</w:t>
      </w:r>
    </w:p>
    <w:p w:rsidR="006E3EAA" w:rsidRDefault="00EF3185" w:rsidP="00EF3185">
      <w:pPr>
        <w:pStyle w:val="Textbody"/>
        <w:numPr>
          <w:ilvl w:val="0"/>
          <w:numId w:val="44"/>
        </w:numPr>
        <w:spacing w:after="96" w:line="240" w:lineRule="auto"/>
        <w:ind w:right="402"/>
        <w:jc w:val="both"/>
        <w:rPr>
          <w:rFonts w:hint="eastAsia"/>
        </w:rPr>
      </w:pPr>
      <w:r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C</w:t>
      </w:r>
      <w:r w:rsidR="001E5E33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 xml:space="preserve">ertificato penale del Paese di attuale residenza, debitamente legalizzato e tradotto (vedi sezione </w:t>
      </w:r>
      <w:r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“D</w:t>
      </w:r>
      <w:r w:rsidR="001E5E33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ocumenti</w:t>
      </w:r>
      <w:r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”</w:t>
      </w:r>
      <w:r w:rsidR="001E5E33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);</w:t>
      </w:r>
    </w:p>
    <w:p w:rsidR="006E3EAA" w:rsidRDefault="001E5E33" w:rsidP="005A43A9">
      <w:pPr>
        <w:pStyle w:val="Textbody"/>
        <w:spacing w:after="96" w:line="240" w:lineRule="auto"/>
        <w:ind w:left="70" w:right="402"/>
        <w:jc w:val="both"/>
        <w:rPr>
          <w:rFonts w:hint="eastAsia"/>
        </w:rPr>
      </w:pPr>
      <w:r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Alla data di adozione del decreto, quindi, non deve essere intervenuto lo scioglimento</w:t>
      </w:r>
      <w:r w:rsidR="00EF3185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 xml:space="preserve"> del Matrimonio o dell’Unione Civile</w:t>
      </w:r>
      <w:r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,</w:t>
      </w:r>
      <w:r w:rsidR="00EF3185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 xml:space="preserve"> né la separazione personale (sentenza di separazione). Invece, il decesso del coniuge avvenuto dopo la presentazione della domanda di cittadinanza non comporta la decadenza del beneficio.</w:t>
      </w:r>
    </w:p>
    <w:p w:rsidR="006E3EAA" w:rsidRDefault="001E5E33">
      <w:pPr>
        <w:pStyle w:val="Textbody"/>
        <w:spacing w:after="96" w:line="240" w:lineRule="auto"/>
        <w:ind w:left="70" w:right="402"/>
        <w:jc w:val="both"/>
        <w:rPr>
          <w:rFonts w:hint="eastAsia"/>
        </w:rPr>
      </w:pPr>
      <w:r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 xml:space="preserve">Entro e non oltre </w:t>
      </w:r>
      <w:r w:rsidRPr="00F53304">
        <w:rPr>
          <w:rStyle w:val="StrongEmphasis"/>
          <w:rFonts w:ascii="Titillium" w:hAnsi="Titillium" w:cs="Arial"/>
          <w:color w:val="484848"/>
          <w:sz w:val="22"/>
          <w:szCs w:val="22"/>
        </w:rPr>
        <w:t>sei mesi</w:t>
      </w:r>
      <w:r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 xml:space="preserve"> dalla notifica, l’interessato verrà convocato presso gli uffici consolari, per prestare giuramento di fedeltà alla Repubblica e alle sue leggi.</w:t>
      </w:r>
      <w:r w:rsidR="00EF3185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 xml:space="preserve"> Il termine di </w:t>
      </w:r>
      <w:r w:rsidR="00EF3185" w:rsidRPr="00F53304">
        <w:rPr>
          <w:rStyle w:val="StrongEmphasis"/>
          <w:rFonts w:ascii="Titillium" w:hAnsi="Titillium" w:cs="Arial"/>
          <w:color w:val="484848"/>
          <w:sz w:val="22"/>
          <w:szCs w:val="22"/>
        </w:rPr>
        <w:t>sei mesi</w:t>
      </w:r>
      <w:r w:rsidR="00EF3185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 xml:space="preserve"> è tassativo, decorso il quale si perderà il diritto al conseguimento della cittadinanza.</w:t>
      </w:r>
    </w:p>
    <w:p w:rsidR="006E3EAA" w:rsidRDefault="001E5E33">
      <w:pPr>
        <w:pStyle w:val="Textbody"/>
        <w:spacing w:after="96" w:line="240" w:lineRule="auto"/>
        <w:ind w:left="70" w:right="402"/>
        <w:jc w:val="both"/>
        <w:rPr>
          <w:rFonts w:hint="eastAsia"/>
        </w:rPr>
      </w:pPr>
      <w:r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È previsto il pagamento d</w:t>
      </w:r>
      <w:r w:rsidR="00735E4E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i una percezione, con le modalità indicate nella sezione “Costi”</w:t>
      </w:r>
      <w:r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.</w:t>
      </w:r>
    </w:p>
    <w:p w:rsidR="006E3EAA" w:rsidRDefault="001E5E33">
      <w:pPr>
        <w:pStyle w:val="Textbody"/>
        <w:spacing w:after="96" w:line="240" w:lineRule="auto"/>
        <w:ind w:left="70" w:right="402"/>
        <w:jc w:val="both"/>
        <w:rPr>
          <w:rFonts w:hint="eastAsia"/>
        </w:rPr>
      </w:pPr>
      <w:r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L’atto integrale di matrimonio va richiesto al Comune italiano nei cui registri l’atto risulta trascritto; il certificato penale si richied</w:t>
      </w:r>
      <w:r w:rsidR="00F53304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e alle Autorità competenti nel P</w:t>
      </w:r>
      <w:r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aese di residenza e dovrà essere in regola con le disposizioni in materia di legalizzazione/postille e traduzione</w:t>
      </w:r>
      <w:r w:rsidR="00F53304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, come spiegato nella sezione “D</w:t>
      </w:r>
      <w:r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ocumenti”.</w:t>
      </w:r>
    </w:p>
    <w:p w:rsidR="006E3EAA" w:rsidRDefault="001E5E33">
      <w:pPr>
        <w:pStyle w:val="Textbody"/>
        <w:spacing w:after="96" w:line="240" w:lineRule="auto"/>
        <w:ind w:left="70" w:right="402"/>
        <w:jc w:val="both"/>
        <w:rPr>
          <w:rFonts w:hint="eastAsia"/>
        </w:rPr>
      </w:pPr>
      <w:r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lastRenderedPageBreak/>
        <w:t xml:space="preserve">La persona interessata </w:t>
      </w:r>
      <w:r w:rsidR="00D52205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presterà giuramento</w:t>
      </w:r>
      <w:r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 xml:space="preserve"> di fedeltà alla Repubblica italiana pronunciando le parole:</w:t>
      </w:r>
    </w:p>
    <w:p w:rsidR="00F53304" w:rsidRPr="00F53304" w:rsidRDefault="00F53304" w:rsidP="00F53304">
      <w:pPr>
        <w:widowControl/>
        <w:shd w:val="clear" w:color="auto" w:fill="FFFFFF"/>
        <w:spacing w:after="0" w:line="240" w:lineRule="auto"/>
        <w:ind w:left="70" w:right="-2"/>
        <w:jc w:val="both"/>
        <w:rPr>
          <w:rFonts w:asciiTheme="minorHAnsi" w:eastAsia="NSimSun" w:hAnsiTheme="minorHAnsi" w:cstheme="minorHAnsi"/>
          <w:b/>
          <w:sz w:val="24"/>
          <w:szCs w:val="24"/>
          <w:lang w:eastAsia="zh-CN" w:bidi="hi-IN"/>
        </w:rPr>
      </w:pPr>
      <w:r w:rsidRPr="00F53304">
        <w:rPr>
          <w:rFonts w:asciiTheme="minorHAnsi" w:eastAsia="NSimSun" w:hAnsiTheme="minorHAnsi" w:cstheme="minorHAnsi"/>
          <w:b/>
          <w:bCs/>
          <w:i/>
          <w:color w:val="484848"/>
          <w:sz w:val="24"/>
          <w:szCs w:val="24"/>
          <w:lang w:eastAsia="zh-CN" w:bidi="hi-IN"/>
        </w:rPr>
        <w:t xml:space="preserve">“GIURO DI ESSERE FEDELE ALLA REPUBBLICA E DI OSSERVARE LA </w:t>
      </w:r>
      <w:hyperlink r:id="rId15" w:history="1">
        <w:r w:rsidRPr="00F53304">
          <w:rPr>
            <w:rFonts w:asciiTheme="minorHAnsi" w:eastAsia="NSimSun" w:hAnsiTheme="minorHAnsi" w:cstheme="minorHAnsi"/>
            <w:b/>
            <w:i/>
            <w:color w:val="0563C1"/>
            <w:sz w:val="24"/>
            <w:szCs w:val="24"/>
            <w:u w:val="single"/>
            <w:lang w:eastAsia="zh-CN" w:bidi="hi-IN"/>
          </w:rPr>
          <w:t>COSTITUZIONE</w:t>
        </w:r>
      </w:hyperlink>
      <w:r w:rsidRPr="00F53304">
        <w:rPr>
          <w:rFonts w:asciiTheme="minorHAnsi" w:eastAsia="NSimSun" w:hAnsiTheme="minorHAnsi" w:cstheme="minorHAnsi"/>
          <w:b/>
          <w:bCs/>
          <w:i/>
          <w:color w:val="484848"/>
          <w:sz w:val="24"/>
          <w:szCs w:val="24"/>
          <w:lang w:eastAsia="zh-CN" w:bidi="hi-IN"/>
        </w:rPr>
        <w:t xml:space="preserve"> E LE LEGGI DELLO STATO”</w:t>
      </w:r>
    </w:p>
    <w:p w:rsidR="006E3EAA" w:rsidRDefault="006E3EAA">
      <w:pPr>
        <w:pStyle w:val="Textbody"/>
        <w:spacing w:after="96" w:line="240" w:lineRule="auto"/>
        <w:ind w:left="70" w:right="402"/>
        <w:jc w:val="both"/>
        <w:rPr>
          <w:rFonts w:ascii="Arial" w:hAnsi="Arial" w:cs="Arial"/>
          <w:sz w:val="22"/>
          <w:szCs w:val="22"/>
        </w:rPr>
      </w:pPr>
    </w:p>
    <w:p w:rsidR="006E3EAA" w:rsidRDefault="00F53304">
      <w:pPr>
        <w:pStyle w:val="Textbody"/>
        <w:shd w:val="clear" w:color="auto" w:fill="FFFFFF"/>
        <w:spacing w:after="0" w:line="240" w:lineRule="auto"/>
        <w:jc w:val="both"/>
        <w:rPr>
          <w:rFonts w:hint="eastAsia"/>
        </w:rPr>
      </w:pPr>
      <w:r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L</w:t>
      </w:r>
      <w:r w:rsidR="001E5E33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’acquisto della cittadinanza italiana</w:t>
      </w:r>
      <w:r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 xml:space="preserve"> decorrerà d</w:t>
      </w:r>
      <w:r w:rsidR="001E5E33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al giorno successivo a quello del giuramento.</w:t>
      </w:r>
    </w:p>
    <w:p w:rsidR="006E3EAA" w:rsidRDefault="006E3EAA">
      <w:pPr>
        <w:pStyle w:val="Textbody"/>
        <w:shd w:val="clear" w:color="auto" w:fill="FFFFFF"/>
        <w:spacing w:after="0" w:line="240" w:lineRule="auto"/>
        <w:jc w:val="both"/>
        <w:rPr>
          <w:rFonts w:hint="eastAsia"/>
        </w:rPr>
      </w:pPr>
    </w:p>
    <w:p w:rsidR="00FD557F" w:rsidRDefault="001E5E33">
      <w:pPr>
        <w:pStyle w:val="Textbody"/>
        <w:shd w:val="clear" w:color="auto" w:fill="FFFFFF"/>
        <w:spacing w:after="0" w:line="240" w:lineRule="auto"/>
        <w:jc w:val="both"/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</w:pPr>
      <w:r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Il certificato di nascita originale sarà inviato per la trascrizione al Comune italiano di riferimento insieme alla richiesta di iscrizione all’AIRE e al verbale dell’avvenuto giuramento.</w:t>
      </w:r>
    </w:p>
    <w:p w:rsidR="00F63A4A" w:rsidRDefault="00F63A4A">
      <w:pPr>
        <w:pStyle w:val="Textbody"/>
        <w:shd w:val="clear" w:color="auto" w:fill="FFFFFF"/>
        <w:spacing w:after="0" w:line="240" w:lineRule="auto"/>
        <w:jc w:val="both"/>
        <w:rPr>
          <w:rFonts w:hint="eastAsia"/>
        </w:rPr>
      </w:pPr>
    </w:p>
    <w:p w:rsidR="006E3EAA" w:rsidRPr="00EB271D" w:rsidRDefault="00EB271D">
      <w:pPr>
        <w:pStyle w:val="Standard"/>
        <w:ind w:right="28"/>
        <w:jc w:val="both"/>
        <w:rPr>
          <w:rFonts w:hint="eastAsia"/>
          <w:b/>
        </w:rPr>
      </w:pPr>
      <w:r w:rsidRPr="00EB271D">
        <w:rPr>
          <w:rFonts w:ascii="Titillium" w:eastAsia="Microsoft YaHei" w:hAnsi="Titillium" w:cs="Arial"/>
          <w:b/>
          <w:color w:val="3465A4"/>
          <w:sz w:val="28"/>
          <w:szCs w:val="28"/>
        </w:rPr>
        <w:t>5.</w:t>
      </w:r>
      <w:bookmarkStart w:id="11" w:name="Costi"/>
      <w:r w:rsidR="001E5E33" w:rsidRPr="00EB271D">
        <w:rPr>
          <w:rFonts w:ascii="Titillium" w:eastAsia="Microsoft YaHei" w:hAnsi="Titillium" w:cs="Arial"/>
          <w:b/>
          <w:color w:val="3465A4"/>
          <w:sz w:val="28"/>
          <w:szCs w:val="28"/>
        </w:rPr>
        <w:t>C</w:t>
      </w:r>
      <w:r w:rsidR="00F63A4A">
        <w:rPr>
          <w:rFonts w:ascii="Titillium" w:eastAsia="Microsoft YaHei" w:hAnsi="Titillium" w:cs="Arial"/>
          <w:b/>
          <w:color w:val="3465A4"/>
          <w:sz w:val="28"/>
          <w:szCs w:val="28"/>
        </w:rPr>
        <w:t>osti</w:t>
      </w:r>
      <w:bookmarkEnd w:id="11"/>
    </w:p>
    <w:p w:rsidR="006E3EAA" w:rsidRDefault="001E5E33" w:rsidP="00EB271D">
      <w:pPr>
        <w:pStyle w:val="Standard"/>
        <w:numPr>
          <w:ilvl w:val="0"/>
          <w:numId w:val="45"/>
        </w:numPr>
        <w:jc w:val="both"/>
        <w:rPr>
          <w:rFonts w:hint="eastAsia"/>
        </w:rPr>
      </w:pPr>
      <w:r w:rsidRPr="00735E4E">
        <w:rPr>
          <w:rStyle w:val="StrongEmphasis"/>
          <w:rFonts w:ascii="Titillium" w:hAnsi="Titillium" w:cs="Arial"/>
          <w:color w:val="484848"/>
          <w:sz w:val="22"/>
          <w:szCs w:val="22"/>
        </w:rPr>
        <w:t>Contributo di 250,00</w:t>
      </w:r>
      <w:r w:rsidR="00735E4E">
        <w:rPr>
          <w:rStyle w:val="StrongEmphasis"/>
          <w:rFonts w:ascii="Titillium" w:hAnsi="Titillium" w:cs="Arial"/>
          <w:color w:val="484848"/>
          <w:sz w:val="22"/>
          <w:szCs w:val="22"/>
        </w:rPr>
        <w:t xml:space="preserve"> e</w:t>
      </w:r>
      <w:r w:rsidR="00EB271D" w:rsidRPr="00735E4E">
        <w:rPr>
          <w:rStyle w:val="StrongEmphasis"/>
          <w:rFonts w:ascii="Titillium" w:hAnsi="Titillium" w:cs="Arial"/>
          <w:color w:val="484848"/>
          <w:sz w:val="22"/>
          <w:szCs w:val="22"/>
        </w:rPr>
        <w:t>uro</w:t>
      </w:r>
      <w:r w:rsidR="00EB271D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 xml:space="preserve"> </w:t>
      </w:r>
      <w:r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 xml:space="preserve">a favore del Ministero dell’Interno, da </w:t>
      </w:r>
      <w:r w:rsidR="005922AB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 xml:space="preserve">pagare esclusivamente tramite </w:t>
      </w:r>
      <w:proofErr w:type="spellStart"/>
      <w:r w:rsidR="005922AB" w:rsidRPr="005922AB">
        <w:rPr>
          <w:rStyle w:val="StrongEmphasis"/>
          <w:rFonts w:ascii="Titillium" w:hAnsi="Titillium" w:cs="Arial"/>
          <w:color w:val="484848"/>
          <w:sz w:val="22"/>
          <w:szCs w:val="22"/>
        </w:rPr>
        <w:t>PagoPa</w:t>
      </w:r>
      <w:proofErr w:type="spellEnd"/>
      <w:r w:rsidR="005922AB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 xml:space="preserve"> durante la compilazione della domanda oppure tramite bonifico </w:t>
      </w:r>
      <w:r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 xml:space="preserve">sul conto corrente indicato dal Ministero dell’Interno (ricevuta da inserire nella domanda </w:t>
      </w:r>
      <w:r w:rsidR="00BC5FF7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online) con</w:t>
      </w:r>
      <w:r w:rsidR="005922AB"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 xml:space="preserve"> eventuali spese a carico di chi dispone il bonifico:</w:t>
      </w:r>
    </w:p>
    <w:p w:rsidR="005922AB" w:rsidRDefault="001E5E33" w:rsidP="005922AB">
      <w:pPr>
        <w:pStyle w:val="Standard"/>
        <w:ind w:left="720"/>
        <w:rPr>
          <w:rFonts w:hint="eastAsia"/>
        </w:rPr>
      </w:pPr>
      <w:r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 xml:space="preserve">“Ministero dell’Interno </w:t>
      </w:r>
      <w:proofErr w:type="spellStart"/>
      <w:r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>D.L.C.I</w:t>
      </w:r>
      <w:proofErr w:type="spellEnd"/>
      <w:r>
        <w:rPr>
          <w:rStyle w:val="StrongEmphasis"/>
          <w:rFonts w:ascii="Titillium" w:hAnsi="Titillium" w:cs="Arial"/>
          <w:b w:val="0"/>
          <w:color w:val="484848"/>
          <w:sz w:val="22"/>
          <w:szCs w:val="22"/>
        </w:rPr>
        <w:t xml:space="preserve"> Cittadinanza”</w:t>
      </w:r>
      <w:r>
        <w:rPr>
          <w:rStyle w:val="StrongEmphasis"/>
          <w:rFonts w:ascii="Titillium" w:hAnsi="Titillium" w:cs="Arial"/>
          <w:color w:val="484848"/>
          <w:sz w:val="22"/>
          <w:szCs w:val="22"/>
        </w:rPr>
        <w:br/>
        <w:t>Nome della Banca:</w:t>
      </w:r>
      <w:r w:rsidR="003670A0">
        <w:rPr>
          <w:rFonts w:ascii="Calibri" w:hAnsi="Calibri" w:cs="Calibri"/>
          <w:color w:val="484848"/>
          <w:sz w:val="22"/>
          <w:szCs w:val="22"/>
        </w:rPr>
        <w:t xml:space="preserve"> </w:t>
      </w:r>
      <w:r>
        <w:rPr>
          <w:rFonts w:ascii="Titillium" w:hAnsi="Titillium" w:cs="Arial"/>
          <w:color w:val="484848"/>
          <w:sz w:val="22"/>
          <w:szCs w:val="22"/>
        </w:rPr>
        <w:t>Poste Italiane S.p.A.</w:t>
      </w:r>
      <w:r>
        <w:rPr>
          <w:rFonts w:ascii="Titillium" w:hAnsi="Titillium" w:cs="Arial"/>
          <w:color w:val="484848"/>
          <w:sz w:val="22"/>
          <w:szCs w:val="22"/>
        </w:rPr>
        <w:br/>
      </w:r>
      <w:r>
        <w:rPr>
          <w:rStyle w:val="StrongEmphasis"/>
          <w:rFonts w:ascii="Titillium" w:hAnsi="Titillium" w:cs="Arial"/>
          <w:color w:val="484848"/>
          <w:sz w:val="22"/>
          <w:szCs w:val="22"/>
        </w:rPr>
        <w:t>Codice IBAN:</w:t>
      </w:r>
      <w:r w:rsidR="003670A0">
        <w:rPr>
          <w:rFonts w:ascii="Calibri" w:hAnsi="Calibri" w:cs="Calibri"/>
          <w:color w:val="484848"/>
          <w:sz w:val="22"/>
          <w:szCs w:val="22"/>
        </w:rPr>
        <w:t xml:space="preserve"> </w:t>
      </w:r>
      <w:r>
        <w:rPr>
          <w:rFonts w:ascii="Titillium" w:hAnsi="Titillium" w:cs="Arial"/>
          <w:color w:val="484848"/>
          <w:sz w:val="22"/>
          <w:szCs w:val="22"/>
        </w:rPr>
        <w:t>IT54D0760103200000000809020</w:t>
      </w:r>
      <w:r>
        <w:rPr>
          <w:rFonts w:ascii="Titillium" w:hAnsi="Titillium" w:cs="Arial"/>
          <w:color w:val="484848"/>
          <w:sz w:val="22"/>
          <w:szCs w:val="22"/>
        </w:rPr>
        <w:br/>
      </w:r>
      <w:r>
        <w:rPr>
          <w:rStyle w:val="StrongEmphasis"/>
          <w:rFonts w:ascii="Titillium" w:hAnsi="Titillium" w:cs="Arial"/>
          <w:color w:val="484848"/>
          <w:sz w:val="22"/>
          <w:szCs w:val="22"/>
        </w:rPr>
        <w:t>Causale del versamento:</w:t>
      </w:r>
      <w:r w:rsidR="003670A0">
        <w:rPr>
          <w:rFonts w:ascii="Calibri" w:hAnsi="Calibri" w:cs="Calibri"/>
          <w:color w:val="484848"/>
          <w:sz w:val="22"/>
          <w:szCs w:val="22"/>
        </w:rPr>
        <w:t xml:space="preserve"> </w:t>
      </w:r>
      <w:r>
        <w:rPr>
          <w:rFonts w:ascii="Titillium" w:hAnsi="Titillium" w:cs="Arial"/>
          <w:color w:val="484848"/>
          <w:sz w:val="22"/>
          <w:szCs w:val="22"/>
        </w:rPr>
        <w:t xml:space="preserve">Richiesta cittadinanza per matrimonio ex art. 5 L. 91/1992 e </w:t>
      </w:r>
      <w:r w:rsidRPr="003670A0">
        <w:rPr>
          <w:rFonts w:ascii="Titillium" w:hAnsi="Titillium" w:cs="Arial"/>
          <w:b/>
          <w:sz w:val="22"/>
          <w:szCs w:val="22"/>
        </w:rPr>
        <w:t>nome e cognome del richiedente</w:t>
      </w:r>
      <w:r>
        <w:rPr>
          <w:rFonts w:ascii="Titillium" w:hAnsi="Titillium" w:cs="Arial"/>
          <w:sz w:val="22"/>
          <w:szCs w:val="22"/>
        </w:rPr>
        <w:br/>
      </w:r>
      <w:r>
        <w:rPr>
          <w:rStyle w:val="StrongEmphasis"/>
          <w:rFonts w:ascii="Titillium" w:hAnsi="Titillium" w:cs="Arial"/>
          <w:color w:val="484848"/>
          <w:sz w:val="22"/>
          <w:szCs w:val="22"/>
        </w:rPr>
        <w:t>Codice BIC/</w:t>
      </w:r>
      <w:proofErr w:type="spellStart"/>
      <w:r>
        <w:rPr>
          <w:rStyle w:val="StrongEmphasis"/>
          <w:rFonts w:ascii="Titillium" w:hAnsi="Titillium" w:cs="Arial"/>
          <w:color w:val="484848"/>
          <w:sz w:val="22"/>
          <w:szCs w:val="22"/>
        </w:rPr>
        <w:t>SWIFT</w:t>
      </w:r>
      <w:proofErr w:type="spellEnd"/>
      <w:r>
        <w:rPr>
          <w:rStyle w:val="StrongEmphasis"/>
          <w:rFonts w:ascii="Titillium" w:hAnsi="Titillium" w:cs="Arial"/>
          <w:color w:val="484848"/>
          <w:sz w:val="22"/>
          <w:szCs w:val="22"/>
        </w:rPr>
        <w:t xml:space="preserve"> di Poste Italiane:</w:t>
      </w:r>
      <w:r w:rsidR="003670A0">
        <w:rPr>
          <w:rFonts w:ascii="Calibri" w:hAnsi="Calibri" w:cs="Calibri"/>
          <w:color w:val="484848"/>
          <w:sz w:val="22"/>
          <w:szCs w:val="22"/>
        </w:rPr>
        <w:t xml:space="preserve"> </w:t>
      </w:r>
      <w:proofErr w:type="spellStart"/>
      <w:r>
        <w:rPr>
          <w:rFonts w:ascii="Titillium" w:hAnsi="Titillium" w:cs="Arial"/>
          <w:color w:val="484848"/>
          <w:sz w:val="22"/>
          <w:szCs w:val="22"/>
        </w:rPr>
        <w:t>BPPIITRRXXX</w:t>
      </w:r>
      <w:proofErr w:type="spellEnd"/>
      <w:r>
        <w:rPr>
          <w:rFonts w:ascii="Titillium" w:hAnsi="Titillium" w:cs="Arial"/>
          <w:color w:val="484848"/>
          <w:sz w:val="22"/>
          <w:szCs w:val="22"/>
        </w:rPr>
        <w:t xml:space="preserve"> </w:t>
      </w:r>
      <w:r>
        <w:rPr>
          <w:rStyle w:val="StrongEmphasis"/>
          <w:rFonts w:ascii="Titillium" w:hAnsi="Titillium" w:cs="Arial"/>
          <w:color w:val="484848"/>
          <w:sz w:val="22"/>
          <w:szCs w:val="22"/>
        </w:rPr>
        <w:t>(per bonifici esteri);</w:t>
      </w:r>
    </w:p>
    <w:p w:rsidR="006E3EAA" w:rsidRDefault="001E5E33" w:rsidP="005922AB">
      <w:pPr>
        <w:pStyle w:val="Standard"/>
        <w:ind w:left="720"/>
        <w:rPr>
          <w:rStyle w:val="StrongEmphasis"/>
          <w:rFonts w:ascii="Titillium" w:hAnsi="Titillium" w:cs="Arial"/>
          <w:color w:val="484848"/>
          <w:sz w:val="22"/>
          <w:szCs w:val="22"/>
        </w:rPr>
      </w:pPr>
      <w:r w:rsidRPr="005922AB">
        <w:rPr>
          <w:rStyle w:val="StrongEmphasis"/>
          <w:rFonts w:ascii="Titillium" w:hAnsi="Titillium" w:cs="Arial"/>
          <w:color w:val="484848"/>
          <w:sz w:val="22"/>
          <w:szCs w:val="22"/>
        </w:rPr>
        <w:t>Codice BIC/</w:t>
      </w:r>
      <w:proofErr w:type="spellStart"/>
      <w:r w:rsidRPr="005922AB">
        <w:rPr>
          <w:rStyle w:val="StrongEmphasis"/>
          <w:rFonts w:ascii="Titillium" w:hAnsi="Titillium" w:cs="Arial"/>
          <w:color w:val="484848"/>
          <w:sz w:val="22"/>
          <w:szCs w:val="22"/>
        </w:rPr>
        <w:t>SWIFT</w:t>
      </w:r>
      <w:proofErr w:type="spellEnd"/>
      <w:r w:rsidRPr="005922AB">
        <w:rPr>
          <w:rStyle w:val="StrongEmphasis"/>
          <w:rFonts w:ascii="Titillium" w:hAnsi="Titillium" w:cs="Arial"/>
          <w:color w:val="484848"/>
          <w:sz w:val="22"/>
          <w:szCs w:val="22"/>
        </w:rPr>
        <w:t xml:space="preserve">: </w:t>
      </w:r>
      <w:proofErr w:type="spellStart"/>
      <w:r w:rsidRPr="005922AB">
        <w:rPr>
          <w:rStyle w:val="StrongEmphasis"/>
          <w:rFonts w:ascii="Titillium" w:hAnsi="Titillium" w:cs="Arial"/>
          <w:color w:val="484848"/>
          <w:sz w:val="22"/>
          <w:szCs w:val="22"/>
        </w:rPr>
        <w:t>PIBPITRA</w:t>
      </w:r>
      <w:proofErr w:type="spellEnd"/>
      <w:r w:rsidRPr="005922AB">
        <w:rPr>
          <w:rStyle w:val="StrongEmphasis"/>
          <w:rFonts w:ascii="Titillium" w:hAnsi="Titillium" w:cs="Arial"/>
          <w:color w:val="484848"/>
          <w:sz w:val="22"/>
          <w:szCs w:val="22"/>
        </w:rPr>
        <w:t xml:space="preserve"> (per operazioni del circuito </w:t>
      </w:r>
      <w:proofErr w:type="spellStart"/>
      <w:r w:rsidRPr="005922AB">
        <w:rPr>
          <w:rStyle w:val="StrongEmphasis"/>
          <w:rFonts w:ascii="Titillium" w:hAnsi="Titillium" w:cs="Arial"/>
          <w:color w:val="484848"/>
          <w:sz w:val="22"/>
          <w:szCs w:val="22"/>
        </w:rPr>
        <w:t>EUROGIRO</w:t>
      </w:r>
      <w:proofErr w:type="spellEnd"/>
      <w:r w:rsidRPr="005922AB">
        <w:rPr>
          <w:rStyle w:val="StrongEmphasis"/>
          <w:rFonts w:ascii="Titillium" w:hAnsi="Titillium" w:cs="Arial"/>
          <w:color w:val="484848"/>
          <w:sz w:val="22"/>
          <w:szCs w:val="22"/>
        </w:rPr>
        <w:t>)</w:t>
      </w:r>
      <w:r w:rsidR="007F1A4D">
        <w:rPr>
          <w:rStyle w:val="StrongEmphasis"/>
          <w:rFonts w:ascii="Titillium" w:hAnsi="Titillium" w:cs="Arial"/>
          <w:color w:val="484848"/>
          <w:sz w:val="22"/>
          <w:szCs w:val="22"/>
        </w:rPr>
        <w:t>;</w:t>
      </w:r>
    </w:p>
    <w:p w:rsidR="00735E4E" w:rsidRPr="005922AB" w:rsidRDefault="00735E4E" w:rsidP="00735E4E">
      <w:pPr>
        <w:pStyle w:val="Standard"/>
        <w:ind w:left="720"/>
        <w:jc w:val="both"/>
        <w:rPr>
          <w:rStyle w:val="StrongEmphasis"/>
          <w:rFonts w:ascii="Titillium" w:hAnsi="Titillium" w:cs="Arial"/>
          <w:b w:val="0"/>
          <w:bCs w:val="0"/>
          <w:sz w:val="22"/>
          <w:szCs w:val="22"/>
        </w:rPr>
      </w:pPr>
    </w:p>
    <w:p w:rsidR="005922AB" w:rsidRPr="00735E4E" w:rsidRDefault="005922AB" w:rsidP="005922AB">
      <w:pPr>
        <w:pStyle w:val="Standard"/>
        <w:numPr>
          <w:ilvl w:val="0"/>
          <w:numId w:val="45"/>
        </w:numPr>
        <w:jc w:val="both"/>
        <w:rPr>
          <w:rStyle w:val="StrongEmphasis"/>
          <w:rFonts w:ascii="Titillium" w:hAnsi="Titillium" w:cs="Arial"/>
          <w:sz w:val="22"/>
          <w:szCs w:val="22"/>
        </w:rPr>
      </w:pPr>
      <w:r w:rsidRPr="00735E4E">
        <w:rPr>
          <w:rStyle w:val="StrongEmphasis"/>
          <w:rFonts w:ascii="Titillium" w:hAnsi="Titillium" w:cs="Arial"/>
          <w:sz w:val="22"/>
          <w:szCs w:val="22"/>
        </w:rPr>
        <w:t>Articoli della tabella consolare da applicare con relativi importi</w:t>
      </w:r>
      <w:r w:rsidR="00F546AC" w:rsidRPr="00735E4E">
        <w:rPr>
          <w:rStyle w:val="StrongEmphasis"/>
          <w:rFonts w:ascii="Titillium" w:hAnsi="Titillium" w:cs="Arial"/>
          <w:sz w:val="22"/>
          <w:szCs w:val="22"/>
        </w:rPr>
        <w:t>:</w:t>
      </w:r>
    </w:p>
    <w:p w:rsidR="006E3EAA" w:rsidRDefault="006E3EAA">
      <w:pPr>
        <w:pStyle w:val="Standard"/>
        <w:jc w:val="both"/>
        <w:rPr>
          <w:rStyle w:val="StrongEmphasis"/>
          <w:rFonts w:ascii="Titillium" w:hAnsi="Titillium" w:cs="Arial"/>
          <w:color w:val="484848"/>
          <w:sz w:val="22"/>
          <w:szCs w:val="22"/>
        </w:rPr>
      </w:pPr>
    </w:p>
    <w:p w:rsidR="00D832C6" w:rsidRPr="00D52205" w:rsidRDefault="00D832C6" w:rsidP="002D7BC0">
      <w:pPr>
        <w:pStyle w:val="Paragrafoelenco"/>
        <w:numPr>
          <w:ilvl w:val="0"/>
          <w:numId w:val="47"/>
        </w:numPr>
        <w:jc w:val="both"/>
        <w:rPr>
          <w:rFonts w:hint="eastAsia"/>
        </w:rPr>
      </w:pPr>
      <w:r w:rsidRPr="00DF0461">
        <w:rPr>
          <w:rFonts w:ascii="Titillium" w:hAnsi="Titillium" w:cs="Arial"/>
        </w:rPr>
        <w:t>Autentica di firma sull’istanza: art. 24</w:t>
      </w:r>
      <w:r w:rsidR="00F546AC">
        <w:rPr>
          <w:rFonts w:ascii="Titillium" w:hAnsi="Titillium" w:cs="Arial"/>
        </w:rPr>
        <w:t xml:space="preserve"> – </w:t>
      </w:r>
      <w:r w:rsidR="00BC5FF7">
        <w:rPr>
          <w:rFonts w:ascii="Titillium" w:hAnsi="Titillium" w:cs="Arial"/>
        </w:rPr>
        <w:t>20,00 e</w:t>
      </w:r>
      <w:r w:rsidR="00F546AC">
        <w:rPr>
          <w:rFonts w:ascii="Titillium" w:hAnsi="Titillium" w:cs="Arial"/>
        </w:rPr>
        <w:t>uro;</w:t>
      </w:r>
    </w:p>
    <w:p w:rsidR="00D832C6" w:rsidRPr="00D52205" w:rsidRDefault="00D832C6" w:rsidP="002D7BC0">
      <w:pPr>
        <w:pStyle w:val="Paragrafoelenco"/>
        <w:numPr>
          <w:ilvl w:val="0"/>
          <w:numId w:val="47"/>
        </w:numPr>
        <w:jc w:val="both"/>
        <w:rPr>
          <w:rFonts w:hint="eastAsia"/>
        </w:rPr>
      </w:pPr>
      <w:r w:rsidRPr="00DF0461">
        <w:rPr>
          <w:rFonts w:ascii="Titillium" w:hAnsi="Titillium" w:cs="Arial"/>
        </w:rPr>
        <w:t>Legalizzazione firma del traduttore: art. 69</w:t>
      </w:r>
      <w:r w:rsidR="0020470F">
        <w:rPr>
          <w:rFonts w:ascii="Titillium" w:hAnsi="Titillium" w:cs="Arial"/>
        </w:rPr>
        <w:t xml:space="preserve"> – 24,00 e</w:t>
      </w:r>
      <w:r w:rsidR="00F546AC">
        <w:rPr>
          <w:rFonts w:ascii="Titillium" w:hAnsi="Titillium" w:cs="Arial"/>
        </w:rPr>
        <w:t>uro;</w:t>
      </w:r>
    </w:p>
    <w:p w:rsidR="00D832C6" w:rsidRPr="003D57A3" w:rsidRDefault="00D832C6" w:rsidP="002D7BC0">
      <w:pPr>
        <w:pStyle w:val="Paragrafoelenco"/>
        <w:numPr>
          <w:ilvl w:val="0"/>
          <w:numId w:val="47"/>
        </w:numPr>
        <w:jc w:val="both"/>
        <w:rPr>
          <w:rFonts w:hint="eastAsia"/>
        </w:rPr>
      </w:pPr>
      <w:r w:rsidRPr="00F546AC">
        <w:rPr>
          <w:rFonts w:ascii="Titillium" w:hAnsi="Titillium" w:cs="Arial"/>
        </w:rPr>
        <w:t>Copia conforme del documento di identità in corso di validità: art 71</w:t>
      </w:r>
      <w:r w:rsidR="0020470F">
        <w:rPr>
          <w:rFonts w:ascii="Titillium" w:hAnsi="Titillium" w:cs="Arial"/>
        </w:rPr>
        <w:t xml:space="preserve"> – 10,00 e</w:t>
      </w:r>
      <w:r w:rsidR="00F546AC" w:rsidRPr="00F546AC">
        <w:rPr>
          <w:rFonts w:ascii="Titillium" w:hAnsi="Titillium" w:cs="Arial"/>
        </w:rPr>
        <w:t>uro;</w:t>
      </w:r>
      <w:r w:rsidRPr="00F546AC">
        <w:rPr>
          <w:rFonts w:ascii="Titillium" w:hAnsi="Titillium" w:cs="Arial"/>
        </w:rPr>
        <w:t>(</w:t>
      </w:r>
      <w:r w:rsidRPr="00084432">
        <w:rPr>
          <w:rFonts w:ascii="Titillium" w:hAnsi="Titillium" w:cs="Arial"/>
          <w:i/>
          <w:u w:val="single"/>
        </w:rPr>
        <w:t>Laddove il documento non sia in caratteri latini occorre anche la traduzione</w:t>
      </w:r>
      <w:r w:rsidRPr="00F546AC">
        <w:rPr>
          <w:rFonts w:ascii="Titillium" w:hAnsi="Titillium" w:cs="Arial"/>
        </w:rPr>
        <w:t>)</w:t>
      </w:r>
      <w:r w:rsidR="00F546AC">
        <w:rPr>
          <w:rFonts w:ascii="Titillium" w:hAnsi="Titillium" w:cs="Arial"/>
        </w:rPr>
        <w:t>;</w:t>
      </w:r>
    </w:p>
    <w:p w:rsidR="00D832C6" w:rsidRPr="00F546AC" w:rsidRDefault="00D832C6" w:rsidP="002D7BC0">
      <w:pPr>
        <w:pStyle w:val="Paragrafoelenco"/>
        <w:numPr>
          <w:ilvl w:val="0"/>
          <w:numId w:val="47"/>
        </w:numPr>
        <w:jc w:val="both"/>
        <w:rPr>
          <w:rFonts w:hint="eastAsia"/>
        </w:rPr>
      </w:pPr>
      <w:r w:rsidRPr="00DF0461">
        <w:rPr>
          <w:rFonts w:ascii="Titillium" w:hAnsi="Titillium" w:cs="Arial"/>
        </w:rPr>
        <w:t>Copia conforme della certificazione linguistica: art. 71</w:t>
      </w:r>
      <w:r w:rsidR="0020470F">
        <w:rPr>
          <w:rFonts w:ascii="Titillium" w:hAnsi="Titillium" w:cs="Arial"/>
        </w:rPr>
        <w:t xml:space="preserve"> – 10,00 e</w:t>
      </w:r>
      <w:r w:rsidR="00F546AC">
        <w:rPr>
          <w:rFonts w:ascii="Titillium" w:hAnsi="Titillium" w:cs="Arial"/>
        </w:rPr>
        <w:t>uro;</w:t>
      </w:r>
    </w:p>
    <w:p w:rsidR="00F546AC" w:rsidRPr="00D52205" w:rsidRDefault="00F546AC" w:rsidP="002D7BC0">
      <w:pPr>
        <w:pStyle w:val="Paragrafoelenco"/>
        <w:numPr>
          <w:ilvl w:val="0"/>
          <w:numId w:val="47"/>
        </w:numPr>
        <w:jc w:val="both"/>
        <w:rPr>
          <w:rFonts w:hint="eastAsia"/>
        </w:rPr>
      </w:pPr>
      <w:r>
        <w:rPr>
          <w:rFonts w:ascii="Titillium" w:hAnsi="Titillium" w:cs="Arial"/>
        </w:rPr>
        <w:t>Conformità della traduzione di atti di stato civil</w:t>
      </w:r>
      <w:r w:rsidR="0020470F">
        <w:rPr>
          <w:rFonts w:ascii="Titillium" w:hAnsi="Titillium" w:cs="Arial"/>
        </w:rPr>
        <w:t>e e certificati penali: art. 72A</w:t>
      </w:r>
      <w:r>
        <w:rPr>
          <w:rFonts w:ascii="Titillium" w:hAnsi="Titillium" w:cs="Arial"/>
        </w:rPr>
        <w:t xml:space="preserve"> - 13,00 Euro</w:t>
      </w:r>
      <w:r w:rsidR="00DB0ED0">
        <w:rPr>
          <w:rFonts w:ascii="Titillium" w:hAnsi="Titillium" w:cs="Arial"/>
        </w:rPr>
        <w:t>;</w:t>
      </w:r>
    </w:p>
    <w:p w:rsidR="00DB0ED0" w:rsidRPr="00DB0ED0" w:rsidRDefault="00BC5FF7" w:rsidP="002D7BC0">
      <w:pPr>
        <w:pStyle w:val="Paragrafoelenco"/>
        <w:numPr>
          <w:ilvl w:val="0"/>
          <w:numId w:val="47"/>
        </w:numPr>
        <w:jc w:val="both"/>
        <w:rPr>
          <w:rFonts w:hint="eastAsia"/>
        </w:rPr>
      </w:pPr>
      <w:r>
        <w:rPr>
          <w:rFonts w:ascii="Titillium" w:hAnsi="Titillium" w:cs="Arial"/>
        </w:rPr>
        <w:t>Percezione sul verbale di giuramento: art. 8 – 15,00 euro</w:t>
      </w:r>
      <w:r w:rsidR="00DB0ED0">
        <w:rPr>
          <w:rFonts w:ascii="Titillium" w:hAnsi="Titillium" w:cs="Arial"/>
        </w:rPr>
        <w:t>.</w:t>
      </w:r>
    </w:p>
    <w:p w:rsidR="00DB0ED0" w:rsidRDefault="00DB0ED0" w:rsidP="00DB0ED0">
      <w:pPr>
        <w:pStyle w:val="Paragrafoelenco"/>
        <w:rPr>
          <w:rStyle w:val="StrongEmphasis"/>
          <w:rFonts w:ascii="Titillium" w:hAnsi="Titillium" w:cs="Arial"/>
          <w:color w:val="484848"/>
          <w:sz w:val="22"/>
          <w:szCs w:val="22"/>
          <w:u w:val="single"/>
        </w:rPr>
      </w:pPr>
    </w:p>
    <w:p w:rsidR="00ED285D" w:rsidRDefault="003D57A3" w:rsidP="00ED285D">
      <w:pPr>
        <w:pStyle w:val="Paragrafoelenco"/>
        <w:jc w:val="both"/>
        <w:rPr>
          <w:rStyle w:val="StrongEmphasis"/>
          <w:rFonts w:ascii="Titillium" w:hAnsi="Titillium" w:cs="Arial"/>
          <w:color w:val="484848"/>
          <w:sz w:val="22"/>
          <w:szCs w:val="22"/>
          <w:u w:val="single"/>
        </w:rPr>
      </w:pPr>
      <w:r w:rsidRPr="00DB0ED0">
        <w:rPr>
          <w:rStyle w:val="StrongEmphasis"/>
          <w:rFonts w:ascii="Titillium" w:hAnsi="Titillium" w:cs="Arial"/>
          <w:color w:val="484848"/>
          <w:sz w:val="22"/>
          <w:szCs w:val="22"/>
          <w:u w:val="single"/>
        </w:rPr>
        <w:t>Per consultare la tabella consolare dell’Ambasciata d’Italia a Quito con gli importi in dollari</w:t>
      </w:r>
      <w:r w:rsidR="00ED285D">
        <w:rPr>
          <w:rStyle w:val="StrongEmphasis"/>
          <w:rFonts w:ascii="Titillium" w:hAnsi="Titillium" w:cs="Arial"/>
          <w:color w:val="484848"/>
          <w:sz w:val="22"/>
          <w:szCs w:val="22"/>
          <w:u w:val="single"/>
        </w:rPr>
        <w:t xml:space="preserve"> USA</w:t>
      </w:r>
      <w:r w:rsidR="002D7BC0">
        <w:rPr>
          <w:rStyle w:val="StrongEmphasis"/>
          <w:rFonts w:ascii="Titillium" w:hAnsi="Titillium" w:cs="Arial"/>
          <w:color w:val="484848"/>
          <w:sz w:val="22"/>
          <w:szCs w:val="22"/>
          <w:u w:val="single"/>
        </w:rPr>
        <w:t xml:space="preserve"> e le modalità di pagamento</w:t>
      </w:r>
      <w:r w:rsidRPr="00DB0ED0">
        <w:rPr>
          <w:rStyle w:val="StrongEmphasis"/>
          <w:rFonts w:ascii="Titillium" w:hAnsi="Titillium" w:cs="Arial"/>
          <w:color w:val="484848"/>
          <w:sz w:val="22"/>
          <w:szCs w:val="22"/>
          <w:u w:val="single"/>
        </w:rPr>
        <w:t>, si prega di visitare il sito:</w:t>
      </w:r>
    </w:p>
    <w:p w:rsidR="00ED285D" w:rsidRDefault="00ED285D" w:rsidP="00ED285D">
      <w:pPr>
        <w:pStyle w:val="Paragrafoelenco"/>
        <w:jc w:val="both"/>
        <w:rPr>
          <w:rStyle w:val="StrongEmphasis"/>
          <w:rFonts w:ascii="Titillium" w:hAnsi="Titillium" w:cs="Arial"/>
          <w:color w:val="484848"/>
          <w:sz w:val="22"/>
          <w:szCs w:val="22"/>
          <w:u w:val="single"/>
        </w:rPr>
      </w:pPr>
    </w:p>
    <w:p w:rsidR="003D57A3" w:rsidRPr="00ED285D" w:rsidRDefault="00266B54" w:rsidP="00ED285D">
      <w:pPr>
        <w:pStyle w:val="Paragrafoelenco"/>
        <w:jc w:val="both"/>
        <w:rPr>
          <w:rStyle w:val="StrongEmphasis"/>
          <w:rFonts w:hint="eastAsia"/>
          <w:b w:val="0"/>
          <w:bCs w:val="0"/>
        </w:rPr>
      </w:pPr>
      <w:hyperlink r:id="rId16" w:history="1">
        <w:r w:rsidR="003D57A3" w:rsidRPr="00ED285D">
          <w:rPr>
            <w:rStyle w:val="Collegamentoipertestuale"/>
            <w:rFonts w:ascii="Titillium" w:hAnsi="Titillium" w:cs="Arial"/>
            <w:b/>
            <w:sz w:val="22"/>
            <w:szCs w:val="22"/>
          </w:rPr>
          <w:t>https://ambquito.esteri.it/ambasciata_quito/it/informazioni_e_servizi/servizi_consolari/tariffe.html</w:t>
        </w:r>
      </w:hyperlink>
    </w:p>
    <w:p w:rsidR="007F1A4D" w:rsidRDefault="007F1A4D" w:rsidP="003066FD">
      <w:pPr>
        <w:pStyle w:val="Standard"/>
        <w:ind w:right="28"/>
        <w:jc w:val="both"/>
        <w:rPr>
          <w:rFonts w:ascii="Titillium" w:eastAsia="Microsoft YaHei" w:hAnsi="Titillium" w:cs="Arial"/>
          <w:b/>
          <w:color w:val="3465A4"/>
          <w:sz w:val="28"/>
          <w:szCs w:val="28"/>
        </w:rPr>
      </w:pPr>
    </w:p>
    <w:p w:rsidR="00084432" w:rsidRDefault="00084432" w:rsidP="003066FD">
      <w:pPr>
        <w:pStyle w:val="Standard"/>
        <w:ind w:right="28"/>
        <w:jc w:val="both"/>
        <w:rPr>
          <w:rFonts w:ascii="Titillium" w:eastAsia="Microsoft YaHei" w:hAnsi="Titillium" w:cs="Arial"/>
          <w:b/>
          <w:color w:val="3465A4"/>
          <w:sz w:val="28"/>
          <w:szCs w:val="28"/>
        </w:rPr>
      </w:pPr>
    </w:p>
    <w:p w:rsidR="006E3EAA" w:rsidRPr="003066FD" w:rsidRDefault="001E5E33" w:rsidP="003066FD">
      <w:pPr>
        <w:pStyle w:val="Standard"/>
        <w:ind w:right="28"/>
        <w:jc w:val="both"/>
        <w:rPr>
          <w:rFonts w:ascii="Titillium" w:eastAsia="Microsoft YaHei" w:hAnsi="Titillium" w:cs="Arial"/>
          <w:b/>
          <w:color w:val="3465A4"/>
          <w:sz w:val="28"/>
          <w:szCs w:val="28"/>
        </w:rPr>
      </w:pPr>
      <w:r w:rsidRPr="003066FD">
        <w:rPr>
          <w:rFonts w:ascii="Titillium" w:eastAsia="Microsoft YaHei" w:hAnsi="Titillium" w:cs="Arial"/>
          <w:b/>
          <w:color w:val="3465A4"/>
          <w:sz w:val="28"/>
          <w:szCs w:val="28"/>
        </w:rPr>
        <w:t>6.</w:t>
      </w:r>
      <w:r w:rsidR="00E54348" w:rsidRPr="003066FD">
        <w:rPr>
          <w:rFonts w:ascii="Titillium" w:eastAsia="Microsoft YaHei" w:hAnsi="Titillium" w:cs="Arial"/>
          <w:b/>
          <w:color w:val="3465A4"/>
          <w:sz w:val="28"/>
          <w:szCs w:val="28"/>
        </w:rPr>
        <w:t xml:space="preserve"> </w:t>
      </w:r>
      <w:r w:rsidRPr="003066FD">
        <w:rPr>
          <w:rFonts w:ascii="Titillium" w:eastAsia="Microsoft YaHei" w:hAnsi="Titillium" w:cs="Arial"/>
          <w:b/>
          <w:color w:val="3465A4"/>
          <w:sz w:val="28"/>
          <w:szCs w:val="28"/>
        </w:rPr>
        <w:t>C</w:t>
      </w:r>
      <w:r w:rsidR="00F63A4A">
        <w:rPr>
          <w:rFonts w:ascii="Titillium" w:eastAsia="Microsoft YaHei" w:hAnsi="Titillium" w:cs="Arial"/>
          <w:b/>
          <w:color w:val="3465A4"/>
          <w:sz w:val="28"/>
          <w:szCs w:val="28"/>
        </w:rPr>
        <w:t>ontatti e link utili</w:t>
      </w:r>
    </w:p>
    <w:p w:rsidR="00861AFE" w:rsidRDefault="00861AFE" w:rsidP="006008A1">
      <w:pPr>
        <w:pStyle w:val="TableContents"/>
        <w:rPr>
          <w:rFonts w:ascii="Titillium" w:hAnsi="Titillium" w:cs="Arial"/>
          <w:b/>
        </w:rPr>
      </w:pPr>
    </w:p>
    <w:p w:rsidR="006008A1" w:rsidRPr="006008A1" w:rsidRDefault="006008A1" w:rsidP="006008A1">
      <w:pPr>
        <w:pStyle w:val="TableContents"/>
        <w:rPr>
          <w:rFonts w:ascii="Titillium" w:hAnsi="Titillium" w:cs="Arial"/>
          <w:b/>
        </w:rPr>
      </w:pPr>
      <w:r w:rsidRPr="006008A1">
        <w:rPr>
          <w:rFonts w:ascii="Titillium" w:hAnsi="Titillium" w:cs="Arial"/>
          <w:b/>
        </w:rPr>
        <w:t>Trova il tuo Consolato:</w:t>
      </w:r>
    </w:p>
    <w:p w:rsidR="006008A1" w:rsidRPr="006008A1" w:rsidRDefault="00266B54" w:rsidP="006008A1">
      <w:pPr>
        <w:pStyle w:val="TableContents"/>
        <w:rPr>
          <w:rFonts w:ascii="Titillium" w:hAnsi="Titillium" w:cs="Arial"/>
          <w:b/>
        </w:rPr>
      </w:pPr>
      <w:hyperlink r:id="rId17" w:history="1">
        <w:r w:rsidR="006008A1" w:rsidRPr="006008A1">
          <w:rPr>
            <w:rStyle w:val="Collegamentoipertestuale"/>
            <w:rFonts w:ascii="Titillium" w:hAnsi="Titillium" w:cs="Arial"/>
            <w:b/>
          </w:rPr>
          <w:t>https://serviziconsolarionline.esteri.it/ScoFE/services/consulate/find-consulate.sco</w:t>
        </w:r>
      </w:hyperlink>
    </w:p>
    <w:p w:rsidR="006008A1" w:rsidRPr="006008A1" w:rsidRDefault="006008A1" w:rsidP="006008A1">
      <w:pPr>
        <w:pStyle w:val="TableContents"/>
        <w:rPr>
          <w:rFonts w:ascii="Titillium" w:hAnsi="Titillium" w:cs="Arial"/>
          <w:b/>
        </w:rPr>
      </w:pPr>
      <w:r w:rsidRPr="006008A1">
        <w:rPr>
          <w:rFonts w:ascii="Titillium" w:hAnsi="Titillium" w:cs="Arial"/>
          <w:b/>
        </w:rPr>
        <w:lastRenderedPageBreak/>
        <w:t>Invia la tua domanda al Ministero dell’Interno:</w:t>
      </w:r>
    </w:p>
    <w:p w:rsidR="006008A1" w:rsidRPr="006008A1" w:rsidRDefault="00266B54" w:rsidP="006008A1">
      <w:pPr>
        <w:pStyle w:val="TableContents"/>
        <w:rPr>
          <w:rFonts w:ascii="Titillium" w:hAnsi="Titillium" w:cs="Arial"/>
          <w:b/>
        </w:rPr>
      </w:pPr>
      <w:hyperlink r:id="rId18" w:history="1">
        <w:r w:rsidR="006008A1" w:rsidRPr="006008A1">
          <w:rPr>
            <w:rStyle w:val="Collegamentoipertestuale"/>
            <w:rFonts w:ascii="Titillium" w:hAnsi="Titillium" w:cs="Arial"/>
            <w:b/>
          </w:rPr>
          <w:t>https://portaleservizi.dlci.interno.it/AliCittadinanza/ali/home.htm</w:t>
        </w:r>
      </w:hyperlink>
    </w:p>
    <w:p w:rsidR="006008A1" w:rsidRPr="006008A1" w:rsidRDefault="006008A1" w:rsidP="006008A1">
      <w:pPr>
        <w:pStyle w:val="TableContents"/>
        <w:rPr>
          <w:rFonts w:ascii="Titillium" w:hAnsi="Titillium" w:cs="Arial"/>
          <w:b/>
        </w:rPr>
      </w:pPr>
      <w:r w:rsidRPr="006008A1">
        <w:rPr>
          <w:rFonts w:ascii="Titillium" w:hAnsi="Titillium" w:cs="Arial"/>
          <w:b/>
        </w:rPr>
        <w:t xml:space="preserve">Informazioni sul sito del Ministero degli Affari Esteri e della Cooperazione Internazionale:  </w:t>
      </w:r>
    </w:p>
    <w:p w:rsidR="006E3EAA" w:rsidRDefault="00266B54" w:rsidP="006008A1">
      <w:pPr>
        <w:pStyle w:val="TableContents"/>
        <w:rPr>
          <w:rFonts w:ascii="Titillium" w:hAnsi="Titillium" w:cs="Arial"/>
          <w:sz w:val="22"/>
          <w:szCs w:val="22"/>
        </w:rPr>
      </w:pPr>
      <w:hyperlink r:id="rId19" w:history="1">
        <w:r w:rsidR="006008A1" w:rsidRPr="006008A1">
          <w:rPr>
            <w:rStyle w:val="Collegamentoipertestuale"/>
            <w:rFonts w:ascii="Titillium" w:hAnsi="Titillium" w:cs="Arial"/>
            <w:b/>
            <w:sz w:val="22"/>
            <w:szCs w:val="22"/>
          </w:rPr>
          <w:t>https://www.esteri.it/it/servizi-consolari-e-visti/italiani-all-estero/cittadinanza/cittadinanza-per-matrimonio-e-unione-civile/</w:t>
        </w:r>
      </w:hyperlink>
    </w:p>
    <w:p w:rsidR="006E3EAA" w:rsidRDefault="006E3EAA">
      <w:pPr>
        <w:pStyle w:val="Textbody"/>
        <w:shd w:val="clear" w:color="auto" w:fill="FFFFFF"/>
        <w:spacing w:after="0" w:line="240" w:lineRule="auto"/>
        <w:rPr>
          <w:rFonts w:hint="eastAsia"/>
        </w:rPr>
      </w:pPr>
    </w:p>
    <w:sectPr w:rsidR="006E3EAA" w:rsidSect="00C45B4E">
      <w:headerReference w:type="default" r:id="rId20"/>
      <w:footerReference w:type="default" r:id="rId21"/>
      <w:pgSz w:w="11906" w:h="16838"/>
      <w:pgMar w:top="568" w:right="1138" w:bottom="1138" w:left="1138" w:header="720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87F" w:rsidRDefault="00C7187F">
      <w:pPr>
        <w:spacing w:after="0" w:line="240" w:lineRule="auto"/>
      </w:pPr>
      <w:r>
        <w:separator/>
      </w:r>
    </w:p>
  </w:endnote>
  <w:endnote w:type="continuationSeparator" w:id="0">
    <w:p w:rsidR="00C7187F" w:rsidRDefault="00C71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Titillium">
    <w:altName w:val="Courier New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Mono">
    <w:altName w:val="Calibri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129" w:rsidRDefault="001E5E33">
    <w:pPr>
      <w:pStyle w:val="Standard"/>
      <w:jc w:val="center"/>
      <w:rPr>
        <w:rFonts w:hint="eastAsia"/>
      </w:rPr>
    </w:pPr>
    <w:r>
      <w:rPr>
        <w:rFonts w:ascii="Titillium" w:hAnsi="Titillium"/>
        <w:color w:val="1F497D"/>
      </w:rPr>
      <w:t>Direzione Generale per gli Italiani all’estero e le Politiche Migratorie – DGIT – Uff. III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87F" w:rsidRDefault="00C7187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7187F" w:rsidRDefault="00C71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3971387"/>
      <w:docPartObj>
        <w:docPartGallery w:val="Page Numbers (Top of Page)"/>
        <w:docPartUnique/>
      </w:docPartObj>
    </w:sdtPr>
    <w:sdtEndPr/>
    <w:sdtContent>
      <w:p w:rsidR="00C45B4E" w:rsidRDefault="00C45B4E">
        <w:pPr>
          <w:pStyle w:val="Intestazione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B54">
          <w:rPr>
            <w:rFonts w:hint="eastAsia"/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E3A9E"/>
    <w:multiLevelType w:val="hybridMultilevel"/>
    <w:tmpl w:val="0DFE0DF4"/>
    <w:lvl w:ilvl="0" w:tplc="0410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" w15:restartNumberingAfterBreak="0">
    <w:nsid w:val="04235A61"/>
    <w:multiLevelType w:val="multilevel"/>
    <w:tmpl w:val="05FAB686"/>
    <w:styleLink w:val="WWNum4"/>
    <w:lvl w:ilvl="0">
      <w:numFmt w:val="bullet"/>
      <w:lvlText w:val="o"/>
      <w:lvlJc w:val="left"/>
      <w:pPr>
        <w:ind w:left="1067" w:hanging="360"/>
      </w:pPr>
      <w:rPr>
        <w:rFonts w:ascii="Courier New" w:hAnsi="Courier New" w:cs="Courier New"/>
        <w:sz w:val="22"/>
      </w:rPr>
    </w:lvl>
    <w:lvl w:ilvl="1">
      <w:numFmt w:val="bullet"/>
      <w:lvlText w:val="o"/>
      <w:lvlJc w:val="left"/>
      <w:pPr>
        <w:ind w:left="178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7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27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7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387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7" w:hanging="360"/>
      </w:pPr>
      <w:rPr>
        <w:rFonts w:ascii="Wingdings" w:hAnsi="Wingdings" w:cs="Wingdings"/>
      </w:rPr>
    </w:lvl>
  </w:abstractNum>
  <w:abstractNum w:abstractNumId="2" w15:restartNumberingAfterBreak="0">
    <w:nsid w:val="098E4058"/>
    <w:multiLevelType w:val="multilevel"/>
    <w:tmpl w:val="3CC839BC"/>
    <w:lvl w:ilvl="0">
      <w:start w:val="1"/>
      <w:numFmt w:val="bullet"/>
      <w:lvlText w:val=""/>
      <w:lvlJc w:val="left"/>
      <w:pPr>
        <w:ind w:left="707" w:firstLine="0"/>
      </w:pPr>
      <w:rPr>
        <w:rFonts w:ascii="Wingdings" w:hAnsi="Wingdings" w:hint="default"/>
        <w:b w:val="0"/>
        <w:sz w:val="22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"/>
      </w:rPr>
    </w:lvl>
  </w:abstractNum>
  <w:abstractNum w:abstractNumId="3" w15:restartNumberingAfterBreak="0">
    <w:nsid w:val="0A2438E4"/>
    <w:multiLevelType w:val="hybridMultilevel"/>
    <w:tmpl w:val="8F9E04A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20815"/>
    <w:multiLevelType w:val="hybridMultilevel"/>
    <w:tmpl w:val="71CC3C9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50A20"/>
    <w:multiLevelType w:val="hybridMultilevel"/>
    <w:tmpl w:val="602CE5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176DB"/>
    <w:multiLevelType w:val="multilevel"/>
    <w:tmpl w:val="176C0BBA"/>
    <w:lvl w:ilvl="0">
      <w:start w:val="1"/>
      <w:numFmt w:val="bullet"/>
      <w:lvlText w:val=""/>
      <w:lvlJc w:val="left"/>
      <w:pPr>
        <w:ind w:left="284" w:firstLine="0"/>
      </w:pPr>
      <w:rPr>
        <w:rFonts w:ascii="Wingdings" w:hAnsi="Wingdings" w:hint="default"/>
        <w:b w:val="0"/>
        <w:sz w:val="22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"/>
      </w:rPr>
    </w:lvl>
  </w:abstractNum>
  <w:abstractNum w:abstractNumId="7" w15:restartNumberingAfterBreak="0">
    <w:nsid w:val="20F460D5"/>
    <w:multiLevelType w:val="multilevel"/>
    <w:tmpl w:val="1B3E8090"/>
    <w:lvl w:ilvl="0">
      <w:start w:val="1"/>
      <w:numFmt w:val="bullet"/>
      <w:lvlText w:val=""/>
      <w:lvlJc w:val="left"/>
      <w:pPr>
        <w:ind w:left="284" w:firstLine="0"/>
      </w:pPr>
      <w:rPr>
        <w:rFonts w:ascii="Symbol" w:hAnsi="Symbol" w:hint="default"/>
        <w:b w:val="0"/>
        <w:sz w:val="22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"/>
      </w:rPr>
    </w:lvl>
  </w:abstractNum>
  <w:abstractNum w:abstractNumId="8" w15:restartNumberingAfterBreak="0">
    <w:nsid w:val="21F6191F"/>
    <w:multiLevelType w:val="multilevel"/>
    <w:tmpl w:val="9F7CCC5E"/>
    <w:lvl w:ilvl="0">
      <w:start w:val="1"/>
      <w:numFmt w:val="bullet"/>
      <w:lvlText w:val=""/>
      <w:lvlJc w:val="left"/>
      <w:pPr>
        <w:ind w:left="43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15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7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9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1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3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5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7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90" w:hanging="360"/>
      </w:pPr>
      <w:rPr>
        <w:rFonts w:ascii="Wingdings" w:hAnsi="Wingdings"/>
      </w:rPr>
    </w:lvl>
  </w:abstractNum>
  <w:abstractNum w:abstractNumId="9" w15:restartNumberingAfterBreak="0">
    <w:nsid w:val="2B367D24"/>
    <w:multiLevelType w:val="multilevel"/>
    <w:tmpl w:val="41EA3A5A"/>
    <w:styleLink w:val="WWNum7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2E92617B"/>
    <w:multiLevelType w:val="multilevel"/>
    <w:tmpl w:val="E37467B8"/>
    <w:styleLink w:val="WWNum10"/>
    <w:lvl w:ilvl="0">
      <w:numFmt w:val="bullet"/>
      <w:lvlText w:val="-"/>
      <w:lvlJc w:val="left"/>
      <w:pPr>
        <w:ind w:left="430" w:hanging="360"/>
      </w:pPr>
      <w:rPr>
        <w:rFonts w:ascii="Titillium" w:eastAsia="NSimSun" w:hAnsi="Titillium" w:cs="Arial"/>
      </w:rPr>
    </w:lvl>
    <w:lvl w:ilvl="1">
      <w:numFmt w:val="bullet"/>
      <w:lvlText w:val="o"/>
      <w:lvlJc w:val="left"/>
      <w:pPr>
        <w:ind w:left="115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7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9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1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3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5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7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90" w:hanging="360"/>
      </w:pPr>
      <w:rPr>
        <w:rFonts w:ascii="Wingdings" w:hAnsi="Wingdings"/>
      </w:rPr>
    </w:lvl>
  </w:abstractNum>
  <w:abstractNum w:abstractNumId="11" w15:restartNumberingAfterBreak="0">
    <w:nsid w:val="31B36A10"/>
    <w:multiLevelType w:val="hybridMultilevel"/>
    <w:tmpl w:val="4CEC884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DF656B"/>
    <w:multiLevelType w:val="multilevel"/>
    <w:tmpl w:val="EE1E74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16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3" w15:restartNumberingAfterBreak="0">
    <w:nsid w:val="331D22B7"/>
    <w:multiLevelType w:val="hybridMultilevel"/>
    <w:tmpl w:val="EB1AC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85949"/>
    <w:multiLevelType w:val="hybridMultilevel"/>
    <w:tmpl w:val="1696BB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7C66CE"/>
    <w:multiLevelType w:val="hybridMultilevel"/>
    <w:tmpl w:val="88EC31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E867D2"/>
    <w:multiLevelType w:val="multilevel"/>
    <w:tmpl w:val="4278549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sz w:val="16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7" w15:restartNumberingAfterBreak="0">
    <w:nsid w:val="46283938"/>
    <w:multiLevelType w:val="multilevel"/>
    <w:tmpl w:val="A0F2FA10"/>
    <w:lvl w:ilvl="0">
      <w:start w:val="1"/>
      <w:numFmt w:val="bullet"/>
      <w:lvlText w:val=""/>
      <w:lvlJc w:val="left"/>
      <w:pPr>
        <w:ind w:left="707" w:firstLine="0"/>
      </w:pPr>
      <w:rPr>
        <w:rFonts w:ascii="Wingdings" w:hAnsi="Wingdings" w:hint="default"/>
        <w:b w:val="0"/>
        <w:sz w:val="22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"/>
      </w:rPr>
    </w:lvl>
  </w:abstractNum>
  <w:abstractNum w:abstractNumId="18" w15:restartNumberingAfterBreak="0">
    <w:nsid w:val="46781F46"/>
    <w:multiLevelType w:val="hybridMultilevel"/>
    <w:tmpl w:val="D1568F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B67615"/>
    <w:multiLevelType w:val="hybridMultilevel"/>
    <w:tmpl w:val="B5E6D1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4718AE"/>
    <w:multiLevelType w:val="hybridMultilevel"/>
    <w:tmpl w:val="DF78C2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42297A"/>
    <w:multiLevelType w:val="multilevel"/>
    <w:tmpl w:val="1E8A0A3C"/>
    <w:lvl w:ilvl="0">
      <w:start w:val="1"/>
      <w:numFmt w:val="bullet"/>
      <w:lvlText w:val=""/>
      <w:lvlJc w:val="left"/>
      <w:pPr>
        <w:ind w:left="284" w:firstLine="0"/>
      </w:pPr>
      <w:rPr>
        <w:rFonts w:ascii="Symbol" w:hAnsi="Symbol" w:hint="default"/>
        <w:b w:val="0"/>
        <w:sz w:val="22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"/>
      </w:rPr>
    </w:lvl>
  </w:abstractNum>
  <w:abstractNum w:abstractNumId="22" w15:restartNumberingAfterBreak="0">
    <w:nsid w:val="4DE22706"/>
    <w:multiLevelType w:val="hybridMultilevel"/>
    <w:tmpl w:val="6658CC8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4931FE"/>
    <w:multiLevelType w:val="hybridMultilevel"/>
    <w:tmpl w:val="409AC8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F50CA"/>
    <w:multiLevelType w:val="multilevel"/>
    <w:tmpl w:val="27CE68FE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2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5" w15:restartNumberingAfterBreak="0">
    <w:nsid w:val="56F37C84"/>
    <w:multiLevelType w:val="hybridMultilevel"/>
    <w:tmpl w:val="64DE1C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875A6F"/>
    <w:multiLevelType w:val="hybridMultilevel"/>
    <w:tmpl w:val="318AE3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DA2F3F"/>
    <w:multiLevelType w:val="multilevel"/>
    <w:tmpl w:val="75B636FE"/>
    <w:lvl w:ilvl="0">
      <w:start w:val="1"/>
      <w:numFmt w:val="bullet"/>
      <w:lvlText w:val=""/>
      <w:lvlJc w:val="left"/>
      <w:pPr>
        <w:ind w:left="707" w:firstLine="0"/>
      </w:pPr>
      <w:rPr>
        <w:rFonts w:ascii="Symbol" w:hAnsi="Symbol" w:hint="default"/>
        <w:b w:val="0"/>
        <w:sz w:val="22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"/>
      </w:rPr>
    </w:lvl>
  </w:abstractNum>
  <w:abstractNum w:abstractNumId="28" w15:restartNumberingAfterBreak="0">
    <w:nsid w:val="654C70EB"/>
    <w:multiLevelType w:val="multilevel"/>
    <w:tmpl w:val="7C288998"/>
    <w:styleLink w:val="WWNum5"/>
    <w:lvl w:ilvl="0">
      <w:start w:val="6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" w15:restartNumberingAfterBreak="0">
    <w:nsid w:val="66837832"/>
    <w:multiLevelType w:val="hybridMultilevel"/>
    <w:tmpl w:val="F364C98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993A2E"/>
    <w:multiLevelType w:val="multilevel"/>
    <w:tmpl w:val="59104EF8"/>
    <w:lvl w:ilvl="0">
      <w:start w:val="1"/>
      <w:numFmt w:val="bullet"/>
      <w:lvlText w:val=""/>
      <w:lvlJc w:val="left"/>
      <w:pPr>
        <w:ind w:left="284" w:firstLine="0"/>
      </w:pPr>
      <w:rPr>
        <w:rFonts w:ascii="Symbol" w:hAnsi="Symbol" w:hint="default"/>
        <w:b w:val="0"/>
        <w:sz w:val="22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"/>
      </w:rPr>
    </w:lvl>
  </w:abstractNum>
  <w:abstractNum w:abstractNumId="31" w15:restartNumberingAfterBreak="0">
    <w:nsid w:val="6E39453A"/>
    <w:multiLevelType w:val="multilevel"/>
    <w:tmpl w:val="0F7EBD12"/>
    <w:lvl w:ilvl="0">
      <w:start w:val="1"/>
      <w:numFmt w:val="bullet"/>
      <w:lvlText w:val=""/>
      <w:lvlJc w:val="left"/>
      <w:pPr>
        <w:ind w:left="707" w:firstLine="0"/>
      </w:pPr>
      <w:rPr>
        <w:rFonts w:ascii="Symbol" w:hAnsi="Symbol" w:hint="default"/>
        <w:b w:val="0"/>
        <w:sz w:val="22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"/>
      </w:rPr>
    </w:lvl>
  </w:abstractNum>
  <w:abstractNum w:abstractNumId="32" w15:restartNumberingAfterBreak="0">
    <w:nsid w:val="6FA31258"/>
    <w:multiLevelType w:val="hybridMultilevel"/>
    <w:tmpl w:val="2C0C0F0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1A344D"/>
    <w:multiLevelType w:val="hybridMultilevel"/>
    <w:tmpl w:val="385EC7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7F66FA"/>
    <w:multiLevelType w:val="multilevel"/>
    <w:tmpl w:val="9380FE4E"/>
    <w:styleLink w:val="WWNum8"/>
    <w:lvl w:ilvl="0">
      <w:numFmt w:val="bullet"/>
      <w:lvlText w:val=""/>
      <w:lvlJc w:val="left"/>
      <w:pPr>
        <w:ind w:left="707" w:firstLine="0"/>
      </w:pPr>
      <w:rPr>
        <w:rFonts w:ascii="Wingdings" w:hAnsi="Wingdings" w:cs="Wingdings"/>
        <w:sz w:val="19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"/>
      </w:rPr>
    </w:lvl>
  </w:abstractNum>
  <w:abstractNum w:abstractNumId="35" w15:restartNumberingAfterBreak="0">
    <w:nsid w:val="77457250"/>
    <w:multiLevelType w:val="hybridMultilevel"/>
    <w:tmpl w:val="5D66912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A13D0F"/>
    <w:multiLevelType w:val="hybridMultilevel"/>
    <w:tmpl w:val="34F4F288"/>
    <w:lvl w:ilvl="0" w:tplc="0410000B">
      <w:start w:val="1"/>
      <w:numFmt w:val="bullet"/>
      <w:lvlText w:val=""/>
      <w:lvlJc w:val="left"/>
      <w:pPr>
        <w:ind w:left="123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4" w:hanging="360"/>
      </w:pPr>
      <w:rPr>
        <w:rFonts w:ascii="Wingdings" w:hAnsi="Wingdings" w:hint="default"/>
      </w:rPr>
    </w:lvl>
  </w:abstractNum>
  <w:abstractNum w:abstractNumId="37" w15:restartNumberingAfterBreak="0">
    <w:nsid w:val="7BE13534"/>
    <w:multiLevelType w:val="multilevel"/>
    <w:tmpl w:val="A38CABE8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2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8" w15:restartNumberingAfterBreak="0">
    <w:nsid w:val="7C481F6A"/>
    <w:multiLevelType w:val="multilevel"/>
    <w:tmpl w:val="A3EC105C"/>
    <w:styleLink w:val="WWNum3"/>
    <w:lvl w:ilvl="0">
      <w:numFmt w:val="bullet"/>
      <w:lvlText w:val="o"/>
      <w:lvlJc w:val="left"/>
      <w:pPr>
        <w:ind w:left="707" w:firstLine="0"/>
      </w:pPr>
      <w:rPr>
        <w:rFonts w:ascii="Courier New" w:hAnsi="Courier New" w:cs="Courier New"/>
        <w:b w:val="0"/>
        <w:sz w:val="22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"/>
      </w:rPr>
    </w:lvl>
  </w:abstractNum>
  <w:abstractNum w:abstractNumId="39" w15:restartNumberingAfterBreak="0">
    <w:nsid w:val="7F0D5AC9"/>
    <w:multiLevelType w:val="multilevel"/>
    <w:tmpl w:val="2E7C91C0"/>
    <w:styleLink w:val="WWNum2"/>
    <w:lvl w:ilvl="0">
      <w:numFmt w:val="bullet"/>
      <w:lvlText w:val=""/>
      <w:lvlJc w:val="left"/>
      <w:pPr>
        <w:ind w:left="284" w:firstLine="0"/>
      </w:pPr>
      <w:rPr>
        <w:rFonts w:ascii="Symbol" w:hAnsi="Symbol" w:cs="Symbol"/>
        <w:b w:val="0"/>
        <w:sz w:val="22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"/>
      </w:rPr>
    </w:lvl>
  </w:abstractNum>
  <w:num w:numId="1">
    <w:abstractNumId w:val="16"/>
  </w:num>
  <w:num w:numId="2">
    <w:abstractNumId w:val="39"/>
  </w:num>
  <w:num w:numId="3">
    <w:abstractNumId w:val="38"/>
  </w:num>
  <w:num w:numId="4">
    <w:abstractNumId w:val="1"/>
  </w:num>
  <w:num w:numId="5">
    <w:abstractNumId w:val="28"/>
  </w:num>
  <w:num w:numId="6">
    <w:abstractNumId w:val="37"/>
  </w:num>
  <w:num w:numId="7">
    <w:abstractNumId w:val="9"/>
  </w:num>
  <w:num w:numId="8">
    <w:abstractNumId w:val="34"/>
  </w:num>
  <w:num w:numId="9">
    <w:abstractNumId w:val="24"/>
  </w:num>
  <w:num w:numId="10">
    <w:abstractNumId w:val="10"/>
  </w:num>
  <w:num w:numId="11">
    <w:abstractNumId w:val="16"/>
    <w:lvlOverride w:ilvl="0">
      <w:startOverride w:val="1"/>
    </w:lvlOverride>
  </w:num>
  <w:num w:numId="12">
    <w:abstractNumId w:val="39"/>
  </w:num>
  <w:num w:numId="13">
    <w:abstractNumId w:val="38"/>
  </w:num>
  <w:num w:numId="14">
    <w:abstractNumId w:val="24"/>
  </w:num>
  <w:num w:numId="15">
    <w:abstractNumId w:val="37"/>
  </w:num>
  <w:num w:numId="16">
    <w:abstractNumId w:val="10"/>
  </w:num>
  <w:num w:numId="17">
    <w:abstractNumId w:val="34"/>
  </w:num>
  <w:num w:numId="18">
    <w:abstractNumId w:val="14"/>
  </w:num>
  <w:num w:numId="19">
    <w:abstractNumId w:val="2"/>
  </w:num>
  <w:num w:numId="20">
    <w:abstractNumId w:val="27"/>
  </w:num>
  <w:num w:numId="21">
    <w:abstractNumId w:val="0"/>
  </w:num>
  <w:num w:numId="22">
    <w:abstractNumId w:val="23"/>
  </w:num>
  <w:num w:numId="23">
    <w:abstractNumId w:val="31"/>
  </w:num>
  <w:num w:numId="24">
    <w:abstractNumId w:val="17"/>
  </w:num>
  <w:num w:numId="25">
    <w:abstractNumId w:val="36"/>
  </w:num>
  <w:num w:numId="26">
    <w:abstractNumId w:val="11"/>
  </w:num>
  <w:num w:numId="27">
    <w:abstractNumId w:val="18"/>
  </w:num>
  <w:num w:numId="28">
    <w:abstractNumId w:val="5"/>
  </w:num>
  <w:num w:numId="29">
    <w:abstractNumId w:val="3"/>
  </w:num>
  <w:num w:numId="30">
    <w:abstractNumId w:val="21"/>
  </w:num>
  <w:num w:numId="31">
    <w:abstractNumId w:val="30"/>
  </w:num>
  <w:num w:numId="32">
    <w:abstractNumId w:val="29"/>
  </w:num>
  <w:num w:numId="33">
    <w:abstractNumId w:val="6"/>
  </w:num>
  <w:num w:numId="34">
    <w:abstractNumId w:val="7"/>
  </w:num>
  <w:num w:numId="35">
    <w:abstractNumId w:val="25"/>
  </w:num>
  <w:num w:numId="36">
    <w:abstractNumId w:val="15"/>
  </w:num>
  <w:num w:numId="37">
    <w:abstractNumId w:val="33"/>
  </w:num>
  <w:num w:numId="38">
    <w:abstractNumId w:val="20"/>
  </w:num>
  <w:num w:numId="39">
    <w:abstractNumId w:val="26"/>
  </w:num>
  <w:num w:numId="40">
    <w:abstractNumId w:val="13"/>
  </w:num>
  <w:num w:numId="41">
    <w:abstractNumId w:val="32"/>
  </w:num>
  <w:num w:numId="42">
    <w:abstractNumId w:val="12"/>
  </w:num>
  <w:num w:numId="43">
    <w:abstractNumId w:val="22"/>
  </w:num>
  <w:num w:numId="44">
    <w:abstractNumId w:val="4"/>
  </w:num>
  <w:num w:numId="45">
    <w:abstractNumId w:val="19"/>
  </w:num>
  <w:num w:numId="46">
    <w:abstractNumId w:val="8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EAA"/>
    <w:rsid w:val="00013498"/>
    <w:rsid w:val="00013985"/>
    <w:rsid w:val="00014667"/>
    <w:rsid w:val="00084432"/>
    <w:rsid w:val="00087E91"/>
    <w:rsid w:val="00091187"/>
    <w:rsid w:val="000F134E"/>
    <w:rsid w:val="000F20E3"/>
    <w:rsid w:val="000F6015"/>
    <w:rsid w:val="001017C4"/>
    <w:rsid w:val="00121576"/>
    <w:rsid w:val="00133BCF"/>
    <w:rsid w:val="00167404"/>
    <w:rsid w:val="001A30FF"/>
    <w:rsid w:val="001A4DF5"/>
    <w:rsid w:val="001E5E33"/>
    <w:rsid w:val="0020470F"/>
    <w:rsid w:val="00215A63"/>
    <w:rsid w:val="002169FF"/>
    <w:rsid w:val="00244905"/>
    <w:rsid w:val="00244A88"/>
    <w:rsid w:val="00261B4F"/>
    <w:rsid w:val="00266B54"/>
    <w:rsid w:val="002A2FD2"/>
    <w:rsid w:val="002B6DE8"/>
    <w:rsid w:val="002D7BC0"/>
    <w:rsid w:val="002E065C"/>
    <w:rsid w:val="003066FD"/>
    <w:rsid w:val="00351FBF"/>
    <w:rsid w:val="003670A0"/>
    <w:rsid w:val="00374180"/>
    <w:rsid w:val="0037455B"/>
    <w:rsid w:val="003830E6"/>
    <w:rsid w:val="003C643F"/>
    <w:rsid w:val="003D063D"/>
    <w:rsid w:val="003D57A3"/>
    <w:rsid w:val="003E5B43"/>
    <w:rsid w:val="00415B30"/>
    <w:rsid w:val="004D4580"/>
    <w:rsid w:val="00575A67"/>
    <w:rsid w:val="005922AB"/>
    <w:rsid w:val="005A43A9"/>
    <w:rsid w:val="006008A1"/>
    <w:rsid w:val="0060165C"/>
    <w:rsid w:val="00604920"/>
    <w:rsid w:val="006E3EAA"/>
    <w:rsid w:val="00706116"/>
    <w:rsid w:val="00706D54"/>
    <w:rsid w:val="007260FD"/>
    <w:rsid w:val="00735E4E"/>
    <w:rsid w:val="007808E1"/>
    <w:rsid w:val="007F1A4D"/>
    <w:rsid w:val="007F3E79"/>
    <w:rsid w:val="007F7E80"/>
    <w:rsid w:val="008242BF"/>
    <w:rsid w:val="00836198"/>
    <w:rsid w:val="00861AFE"/>
    <w:rsid w:val="008B72EB"/>
    <w:rsid w:val="008B7B43"/>
    <w:rsid w:val="008D6A02"/>
    <w:rsid w:val="008E0E23"/>
    <w:rsid w:val="0094177F"/>
    <w:rsid w:val="00955E1B"/>
    <w:rsid w:val="00963916"/>
    <w:rsid w:val="009905FC"/>
    <w:rsid w:val="009A05D7"/>
    <w:rsid w:val="009B4384"/>
    <w:rsid w:val="00A00F78"/>
    <w:rsid w:val="00A0790D"/>
    <w:rsid w:val="00A1399E"/>
    <w:rsid w:val="00A77462"/>
    <w:rsid w:val="00AC06BC"/>
    <w:rsid w:val="00AD7902"/>
    <w:rsid w:val="00B06D41"/>
    <w:rsid w:val="00B3267A"/>
    <w:rsid w:val="00B45C62"/>
    <w:rsid w:val="00B50A99"/>
    <w:rsid w:val="00B54A39"/>
    <w:rsid w:val="00B74315"/>
    <w:rsid w:val="00BA4A72"/>
    <w:rsid w:val="00BC1BF2"/>
    <w:rsid w:val="00BC5FF7"/>
    <w:rsid w:val="00C04A0B"/>
    <w:rsid w:val="00C262C4"/>
    <w:rsid w:val="00C45B4E"/>
    <w:rsid w:val="00C7187F"/>
    <w:rsid w:val="00CA4F2E"/>
    <w:rsid w:val="00D52205"/>
    <w:rsid w:val="00D62A6C"/>
    <w:rsid w:val="00D66361"/>
    <w:rsid w:val="00D832C6"/>
    <w:rsid w:val="00D979B8"/>
    <w:rsid w:val="00DA2AE7"/>
    <w:rsid w:val="00DB0ED0"/>
    <w:rsid w:val="00DF0461"/>
    <w:rsid w:val="00E0718C"/>
    <w:rsid w:val="00E24D57"/>
    <w:rsid w:val="00E37F08"/>
    <w:rsid w:val="00E54348"/>
    <w:rsid w:val="00E546DC"/>
    <w:rsid w:val="00E6102F"/>
    <w:rsid w:val="00EB15DE"/>
    <w:rsid w:val="00EB271D"/>
    <w:rsid w:val="00ED285D"/>
    <w:rsid w:val="00EE10C6"/>
    <w:rsid w:val="00EF3185"/>
    <w:rsid w:val="00F02603"/>
    <w:rsid w:val="00F16989"/>
    <w:rsid w:val="00F31B64"/>
    <w:rsid w:val="00F4477F"/>
    <w:rsid w:val="00F53304"/>
    <w:rsid w:val="00F546AC"/>
    <w:rsid w:val="00F63A4A"/>
    <w:rsid w:val="00F64542"/>
    <w:rsid w:val="00F71D7C"/>
    <w:rsid w:val="00F82185"/>
    <w:rsid w:val="00FD557F"/>
    <w:rsid w:val="00FF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71BDA"/>
  <w15:docId w15:val="{6C5C74F2-09FA-413E-A572-A085459F4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F"/>
        <w:kern w:val="3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0" w:line="240" w:lineRule="auto"/>
    </w:pPr>
    <w:rPr>
      <w:rFonts w:ascii="Liberation Serif" w:eastAsia="NSimSun" w:hAnsi="Liberation Serif" w:cs="Mangal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Paragrafoelenco">
    <w:name w:val="List Paragraph"/>
    <w:basedOn w:val="Standard"/>
    <w:pPr>
      <w:ind w:left="720"/>
    </w:pPr>
  </w:style>
  <w:style w:type="paragraph" w:styleId="NormaleWeb">
    <w:name w:val="Normal (Web)"/>
    <w:basedOn w:val="Standard"/>
    <w:pPr>
      <w:suppressAutoHyphens w:val="0"/>
      <w:spacing w:before="280" w:after="280"/>
    </w:pPr>
    <w:rPr>
      <w:rFonts w:ascii="Times New Roman" w:eastAsia="Times New Roman" w:hAnsi="Times New Roman" w:cs="Times New Roman"/>
      <w:lang w:val="en-HK" w:eastAsia="en-GB" w:bidi="ar-SA"/>
    </w:rPr>
  </w:style>
  <w:style w:type="paragraph" w:customStyle="1" w:styleId="PreformattedText">
    <w:name w:val="Preformatted Text"/>
    <w:basedOn w:val="Standard"/>
    <w:rPr>
      <w:rFonts w:ascii="Liberation Mono" w:eastAsia="Liberation Mono" w:hAnsi="Liberation Mono" w:cs="Liberation Mono"/>
      <w:sz w:val="20"/>
      <w:szCs w:val="20"/>
    </w:rPr>
  </w:style>
  <w:style w:type="paragraph" w:styleId="Intestazion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Testofumetto">
    <w:name w:val="Balloon Text"/>
    <w:basedOn w:val="Standard"/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basedOn w:val="Carpredefinitoparagrafo"/>
    <w:rPr>
      <w:color w:val="0563C1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basedOn w:val="Carpredefinitoparagrafo"/>
    <w:uiPriority w:val="99"/>
  </w:style>
  <w:style w:type="character" w:customStyle="1" w:styleId="PidipaginaCarattere">
    <w:name w:val="Piè di pagina Carattere"/>
    <w:basedOn w:val="Carpredefinitoparagrafo"/>
  </w:style>
  <w:style w:type="character" w:styleId="Enfasicorsivo">
    <w:name w:val="Emphasis"/>
    <w:rPr>
      <w:i/>
      <w:iCs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fumettoCarattere">
    <w:name w:val="Testo fumetto Carattere"/>
    <w:basedOn w:val="Carpredefinitoparagrafo"/>
    <w:rPr>
      <w:rFonts w:ascii="Segoe UI" w:hAnsi="Segoe UI" w:cs="Segoe UI"/>
      <w:sz w:val="18"/>
      <w:szCs w:val="18"/>
    </w:rPr>
  </w:style>
  <w:style w:type="character" w:styleId="Collegamentovisitato">
    <w:name w:val="FollowedHyperlink"/>
    <w:basedOn w:val="Carpredefinitoparagrafo"/>
    <w:rPr>
      <w:color w:val="954F72"/>
      <w:u w:val="single"/>
    </w:rPr>
  </w:style>
  <w:style w:type="character" w:customStyle="1" w:styleId="ListLabel1">
    <w:name w:val="ListLabel 1"/>
    <w:rPr>
      <w:sz w:val="16"/>
    </w:rPr>
  </w:style>
  <w:style w:type="character" w:customStyle="1" w:styleId="ListLabel2">
    <w:name w:val="ListLabel 2"/>
    <w:rPr>
      <w:rFonts w:cs="Symbol"/>
      <w:b w:val="0"/>
      <w:sz w:val="22"/>
    </w:rPr>
  </w:style>
  <w:style w:type="character" w:customStyle="1" w:styleId="ListLabel3">
    <w:name w:val="ListLabel 3"/>
    <w:rPr>
      <w:rFonts w:cs="OpenSymbol"/>
    </w:rPr>
  </w:style>
  <w:style w:type="character" w:customStyle="1" w:styleId="ListLabel4">
    <w:name w:val="ListLabel 4"/>
    <w:rPr>
      <w:rFonts w:cs="Courier New"/>
      <w:b w:val="0"/>
      <w:sz w:val="22"/>
    </w:rPr>
  </w:style>
  <w:style w:type="character" w:customStyle="1" w:styleId="ListLabel5">
    <w:name w:val="ListLabel 5"/>
    <w:rPr>
      <w:rFonts w:cs="Courier New"/>
      <w:sz w:val="22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b/>
    </w:rPr>
  </w:style>
  <w:style w:type="character" w:customStyle="1" w:styleId="ListLabel10">
    <w:name w:val="ListLabel 10"/>
    <w:rPr>
      <w:rFonts w:cs="Wingdings"/>
      <w:sz w:val="19"/>
    </w:rPr>
  </w:style>
  <w:style w:type="character" w:customStyle="1" w:styleId="ListLabel11">
    <w:name w:val="ListLabel 11"/>
    <w:rPr>
      <w:rFonts w:eastAsia="NSimSun" w:cs="Arial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numbering" w:customStyle="1" w:styleId="WWNum9">
    <w:name w:val="WWNum9"/>
    <w:basedOn w:val="Nessunelenco"/>
    <w:pPr>
      <w:numPr>
        <w:numId w:val="9"/>
      </w:numPr>
    </w:pPr>
  </w:style>
  <w:style w:type="numbering" w:customStyle="1" w:styleId="WWNum10">
    <w:name w:val="WWNum10"/>
    <w:basedOn w:val="Nessunelenco"/>
    <w:pPr>
      <w:numPr>
        <w:numId w:val="10"/>
      </w:numPr>
    </w:pPr>
  </w:style>
  <w:style w:type="character" w:styleId="Collegamentoipertestuale">
    <w:name w:val="Hyperlink"/>
    <w:basedOn w:val="Carpredefinitoparagrafo"/>
    <w:uiPriority w:val="99"/>
    <w:unhideWhenUsed/>
    <w:rsid w:val="002E06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C:\C:\Users\paola.deantonellis\Desktop\progetto%20cittadinanza\(https:\www.interno.gov.it\it\temi\cittadinanza-e-altri-diritti-civili\cittadinanza\cittadinanza-invia-tua-domanda" TargetMode="External"/><Relationship Id="rId18" Type="http://schemas.openxmlformats.org/officeDocument/2006/relationships/hyperlink" Target="https://portaleservizi.dlci.interno.it/AliCittadinanza/ali/home.htm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ambquito.esteri.it/it/servizi-consolari-e-visti/servizi-per-il-cittadino-italiano/traduzione-e-legalizzazione-dei-documenti/" TargetMode="External"/><Relationship Id="rId17" Type="http://schemas.openxmlformats.org/officeDocument/2006/relationships/hyperlink" Target="https://serviziconsolarionline.esteri.it/ScoFE/services/consulate/find-consulate.sc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mbquito.esteri.it/ambasciata_quito/it/informazioni_e_servizi/servizi_consolari/tariffe.htm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bquito.esteri.it/it/servizi-consolari-e-visti/servizi-per-il-cittadino-italiano/traduzione-e-legalizzazione-dei-document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rtecostituzionale.it/documenti/download/pdf/Costituzione_della_Repubblica_italiana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normattiva.it/uri-res/N2Ls?urn:nir:stato:decreto.legge:2020-10-21;130" TargetMode="External"/><Relationship Id="rId19" Type="http://schemas.openxmlformats.org/officeDocument/2006/relationships/hyperlink" Target="https://www.esteri.it/it/servizi-consolari-e-visti/italiani-all-estero/cittadinanza/cittadinanza-per-matrimonio-e-unione-civil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steri.it/mae/it/ministero/normativaonline/normativa_consolare/serviziconsolari/cittadinanza.html" TargetMode="External"/><Relationship Id="rId14" Type="http://schemas.openxmlformats.org/officeDocument/2006/relationships/hyperlink" Target="https://portaleservizi.dlci.interno.it/AliCittadinanza/ali/home.ht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3F766-2293-42D4-927B-517A0F531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9</Pages>
  <Words>2900</Words>
  <Characters>16534</Characters>
  <Application>Microsoft Office Word</Application>
  <DocSecurity>0</DocSecurity>
  <Lines>137</Lines>
  <Paragraphs>38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MAECI</Company>
  <LinksUpToDate>false</LinksUpToDate>
  <CharactersWithSpaces>19396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Soldano Antonella</dc:creator>
  <cp:lastModifiedBy>ARR</cp:lastModifiedBy>
  <cp:revision>6</cp:revision>
  <cp:lastPrinted>2024-11-25T20:21:00Z</cp:lastPrinted>
  <dcterms:created xsi:type="dcterms:W3CDTF">2026-05-26T20:22:00Z</dcterms:created>
  <dcterms:modified xsi:type="dcterms:W3CDTF">2026-05-26T20:56:00Z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